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3GPP TSG-RAN WG</w:t>
      </w:r>
      <w:r w:rsidR="00502C76">
        <w:t>5</w:t>
      </w:r>
      <w:r w:rsidRPr="0004538C">
        <w:t xml:space="preserve"> Meeting </w:t>
      </w:r>
      <w:r w:rsidR="00A57F1A" w:rsidRPr="007B7799">
        <w:rPr>
          <w:szCs w:val="22"/>
        </w:rPr>
        <w:t>#</w:t>
      </w:r>
      <w:r w:rsidR="00502C76">
        <w:rPr>
          <w:szCs w:val="22"/>
        </w:rPr>
        <w:t>96</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90B0D">
        <w:t>R</w:t>
      </w:r>
      <w:r w:rsidR="00502C76">
        <w:t>5</w:t>
      </w:r>
      <w:r w:rsidR="00FD5585" w:rsidRPr="00190B0D">
        <w:t>-</w:t>
      </w:r>
      <w:r w:rsidR="00E93D47" w:rsidRPr="00190B0D">
        <w:t>2</w:t>
      </w:r>
      <w:r w:rsidR="000559AF">
        <w:t>2</w:t>
      </w:r>
      <w:r w:rsidR="00BB236B">
        <w:t>5237</w:t>
      </w:r>
      <w:bookmarkStart w:id="2" w:name="_GoBack"/>
      <w:bookmarkEnd w:id="2"/>
    </w:p>
    <w:p w:rsidR="00675C27" w:rsidRPr="00444A16" w:rsidRDefault="009D7747" w:rsidP="00F71A33">
      <w:pPr>
        <w:pStyle w:val="afb"/>
        <w:rPr>
          <w:rFonts w:eastAsia="宋体"/>
          <w:lang w:eastAsia="zh-CN"/>
        </w:rPr>
      </w:pPr>
      <w:r>
        <w:rPr>
          <w:rFonts w:eastAsia="宋体"/>
          <w:lang w:eastAsia="zh-CN"/>
        </w:rPr>
        <w:t xml:space="preserve">Electronic Meeting, </w:t>
      </w:r>
      <w:r w:rsidR="000559AF">
        <w:rPr>
          <w:rFonts w:eastAsia="宋体"/>
          <w:lang w:eastAsia="zh-CN"/>
        </w:rPr>
        <w:t>August</w:t>
      </w:r>
      <w:r w:rsidR="009A01DD">
        <w:rPr>
          <w:rFonts w:eastAsia="宋体"/>
          <w:lang w:eastAsia="zh-CN"/>
        </w:rPr>
        <w:t xml:space="preserve"> </w:t>
      </w:r>
      <w:r w:rsidR="000559AF">
        <w:rPr>
          <w:rFonts w:eastAsia="宋体"/>
          <w:lang w:eastAsia="zh-CN"/>
        </w:rPr>
        <w:t>15-26</w:t>
      </w:r>
      <w:r w:rsidR="00167F84" w:rsidRPr="00AC4DD3">
        <w:rPr>
          <w:rFonts w:eastAsia="宋体"/>
          <w:lang w:eastAsia="zh-CN"/>
        </w:rPr>
        <w:t>, 202</w:t>
      </w:r>
      <w:r w:rsidR="000559AF">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20600">
        <w:rPr>
          <w:rFonts w:ascii="Arial" w:hAnsi="Arial" w:cs="Arial"/>
          <w:sz w:val="22"/>
        </w:rPr>
        <w:t xml:space="preserve">WF on </w:t>
      </w:r>
      <w:proofErr w:type="spellStart"/>
      <w:r w:rsidR="00820600">
        <w:rPr>
          <w:rFonts w:ascii="Arial" w:hAnsi="Arial" w:cs="Arial"/>
          <w:sz w:val="22"/>
        </w:rPr>
        <w:t>RedCap</w:t>
      </w:r>
      <w:proofErr w:type="spellEnd"/>
      <w:r w:rsidR="00820600">
        <w:rPr>
          <w:rFonts w:ascii="Arial" w:hAnsi="Arial" w:cs="Arial"/>
          <w:sz w:val="22"/>
        </w:rPr>
        <w:t xml:space="preserve"> RF testing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ED4F4F" w:rsidRDefault="00E6723B" w:rsidP="00AB1467">
      <w:pPr>
        <w:jc w:val="both"/>
      </w:pPr>
      <w:r>
        <w:t>The Rel-1</w:t>
      </w:r>
      <w:r w:rsidR="001C439F">
        <w:t xml:space="preserve">7 </w:t>
      </w:r>
      <w:proofErr w:type="spellStart"/>
      <w:r w:rsidR="001C439F" w:rsidRPr="001C439F">
        <w:t>NR_redcap_plus_ARCH-UEConTest</w:t>
      </w:r>
      <w:proofErr w:type="spellEnd"/>
      <w:r w:rsidR="001C439F" w:rsidRPr="001C439F">
        <w:t xml:space="preserve"> </w:t>
      </w:r>
      <w:r>
        <w:t xml:space="preserve">WI </w:t>
      </w:r>
      <w:r w:rsidR="001C439F">
        <w:t xml:space="preserve">was approved at </w:t>
      </w:r>
      <w:r>
        <w:t>RAN#9</w:t>
      </w:r>
      <w:r w:rsidR="00872389">
        <w:t>5</w:t>
      </w:r>
      <w:r w:rsidR="00174495">
        <w:t xml:space="preserve"> [1]</w:t>
      </w:r>
      <w:r>
        <w:t xml:space="preserve">. </w:t>
      </w:r>
      <w:r w:rsidR="00F37FE3">
        <w:t xml:space="preserve">This document discusses how to handle the RF testing of the </w:t>
      </w:r>
      <w:proofErr w:type="spellStart"/>
      <w:r w:rsidR="00F37FE3">
        <w:t>RedCap</w:t>
      </w:r>
      <w:proofErr w:type="spellEnd"/>
      <w:r w:rsidR="00F37FE3">
        <w:t xml:space="preserve"> UEs.</w:t>
      </w:r>
    </w:p>
    <w:p w:rsidR="00A222AD" w:rsidRDefault="00062E8E" w:rsidP="00A222AD">
      <w:pPr>
        <w:pStyle w:val="1"/>
        <w:spacing w:after="240"/>
        <w:rPr>
          <w:rFonts w:eastAsia="宋体"/>
          <w:lang w:eastAsia="zh-CN"/>
        </w:rPr>
      </w:pPr>
      <w:r>
        <w:rPr>
          <w:rFonts w:eastAsia="宋体" w:hint="eastAsia"/>
          <w:lang w:eastAsia="zh-CN"/>
        </w:rPr>
        <w:t>Discussion</w:t>
      </w:r>
    </w:p>
    <w:p w:rsidR="00960137" w:rsidRPr="00960137" w:rsidRDefault="00960137" w:rsidP="00960137">
      <w:pPr>
        <w:pStyle w:val="2"/>
        <w:spacing w:after="240"/>
        <w:rPr>
          <w:lang w:eastAsia="zh-CN"/>
        </w:rPr>
      </w:pPr>
      <w:proofErr w:type="spellStart"/>
      <w:proofErr w:type="gramStart"/>
      <w:r>
        <w:rPr>
          <w:rFonts w:eastAsiaTheme="minorEastAsia" w:hint="eastAsia"/>
          <w:lang w:eastAsia="zh-CN"/>
        </w:rPr>
        <w:t>T</w:t>
      </w:r>
      <w:r>
        <w:rPr>
          <w:rFonts w:eastAsiaTheme="minorEastAsia"/>
          <w:lang w:eastAsia="zh-CN"/>
        </w:rPr>
        <w:t>x</w:t>
      </w:r>
      <w:proofErr w:type="spellEnd"/>
      <w:proofErr w:type="gramEnd"/>
      <w:r>
        <w:rPr>
          <w:rFonts w:eastAsiaTheme="minorEastAsia"/>
          <w:lang w:eastAsia="zh-CN"/>
        </w:rPr>
        <w:t xml:space="preserve"> test cases</w:t>
      </w:r>
    </w:p>
    <w:p w:rsidR="00960137" w:rsidRDefault="00960137" w:rsidP="00E04039">
      <w:pPr>
        <w:jc w:val="both"/>
      </w:pPr>
      <w:r>
        <w:t xml:space="preserve">For </w:t>
      </w:r>
      <w:proofErr w:type="spellStart"/>
      <w:r>
        <w:t>RedCap</w:t>
      </w:r>
      <w:proofErr w:type="spellEnd"/>
      <w:r>
        <w:t xml:space="preserve"> UE, RAN4 doesn’t specify extra requirements. Existing PC3 requirements are reused for </w:t>
      </w:r>
      <w:proofErr w:type="spellStart"/>
      <w:r>
        <w:t>RedCap</w:t>
      </w:r>
      <w:proofErr w:type="spellEnd"/>
      <w:r>
        <w:t xml:space="preserve"> UEs.</w:t>
      </w:r>
    </w:p>
    <w:p w:rsidR="00437B51" w:rsidRDefault="00960137" w:rsidP="00E04039">
      <w:pPr>
        <w:jc w:val="both"/>
      </w:pPr>
      <w:r>
        <w:rPr>
          <w:noProof/>
          <w:lang w:val="en-US"/>
        </w:rPr>
        <mc:AlternateContent>
          <mc:Choice Requires="wps">
            <w:drawing>
              <wp:inline distT="0" distB="0" distL="0" distR="0" wp14:anchorId="57A57633" wp14:editId="01B47326">
                <wp:extent cx="5989320" cy="795867"/>
                <wp:effectExtent l="0" t="0" r="11430" b="23495"/>
                <wp:docPr id="3" name="文本框 3"/>
                <wp:cNvGraphicFramePr/>
                <a:graphic xmlns:a="http://schemas.openxmlformats.org/drawingml/2006/main">
                  <a:graphicData uri="http://schemas.microsoft.com/office/word/2010/wordprocessingShape">
                    <wps:wsp>
                      <wps:cNvSpPr txBox="1"/>
                      <wps:spPr>
                        <a:xfrm>
                          <a:off x="0" y="0"/>
                          <a:ext cx="5989320" cy="7958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7FCE" w:rsidRPr="00960137" w:rsidRDefault="00597FCE" w:rsidP="00960137">
                            <w:pPr>
                              <w:pStyle w:val="3"/>
                              <w:numPr>
                                <w:ilvl w:val="0"/>
                                <w:numId w:val="0"/>
                              </w:numPr>
                              <w:ind w:left="510" w:hanging="510"/>
                              <w:rPr>
                                <w:shd w:val="pct15" w:color="auto" w:fill="FFFFFF"/>
                              </w:rPr>
                            </w:pPr>
                            <w:r w:rsidRPr="00960137">
                              <w:rPr>
                                <w:shd w:val="pct15" w:color="auto" w:fill="FFFFFF"/>
                              </w:rPr>
                              <w:t>6.2.1I</w:t>
                            </w:r>
                            <w:r w:rsidRPr="00960137">
                              <w:rPr>
                                <w:shd w:val="pct15" w:color="auto" w:fill="FFFFFF"/>
                              </w:rPr>
                              <w:tab/>
                              <w:t xml:space="preserve">Maximum output power for </w:t>
                            </w:r>
                            <w:proofErr w:type="spellStart"/>
                            <w:r w:rsidRPr="00960137">
                              <w:rPr>
                                <w:shd w:val="pct15" w:color="auto" w:fill="FFFFFF"/>
                              </w:rPr>
                              <w:t>RedCap</w:t>
                            </w:r>
                            <w:proofErr w:type="spellEnd"/>
                            <w:r w:rsidRPr="00960137">
                              <w:rPr>
                                <w:shd w:val="pct15" w:color="auto" w:fill="FFFFFF"/>
                              </w:rPr>
                              <w:t xml:space="preserve"> UE</w:t>
                            </w:r>
                          </w:p>
                          <w:p w:rsidR="00597FCE" w:rsidRPr="00960137" w:rsidRDefault="00597FCE" w:rsidP="00960137">
                            <w:pPr>
                              <w:rPr>
                                <w:shd w:val="pct15" w:color="auto" w:fill="FFFFFF"/>
                                <w:lang w:val="en-US"/>
                              </w:rPr>
                            </w:pPr>
                            <w:r w:rsidRPr="00960137">
                              <w:rPr>
                                <w:rFonts w:cs="v5.0.0"/>
                                <w:shd w:val="pct15" w:color="auto" w:fill="FFFFFF"/>
                              </w:rPr>
                              <w:t>For Redcap UE, the requirements for power class 3 specified in clause 6.2.1 apply.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7A57633" id="_x0000_t202" coordsize="21600,21600" o:spt="202" path="m,l,21600r21600,l21600,xe">
                <v:stroke joinstyle="miter"/>
                <v:path gradientshapeok="t" o:connecttype="rect"/>
              </v:shapetype>
              <v:shape id="文本框 3" o:spid="_x0000_s1026" type="#_x0000_t202" style="width:471.6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yupAIAALMFAAAOAAAAZHJzL2Uyb0RvYy54bWysVM1OGzEQvlfqO1i+l00IARKxQSmIqhIC&#10;VKg4O16bWNge13aymz5A+wY99dJ7n4vn6Ni7CYFyoepld+z55u/zzBwdN0aTpfBBgS1pf6dHibAc&#10;KmXvSvr55uzdISUhMlsxDVaUdCUCPZ68fXNUu7HYhTnoSniCTmwY166k8xjduCgCnwvDwg44YVEp&#10;wRsW8ejvisqzGr0bXez2evtFDb5yHrgIAW9PWyWdZP9SCh4vpQwiEl1SzC3mr8/fWfoWkyM2vvPM&#10;zRXv0mD/kIVhymLQjatTFhlZePWXK6O4hwAy7nAwBUipuMg1YDX93rNqrufMiVwLkhPchqbw/9zy&#10;i+WVJ6oq6YASyww+0cOP7w8/fz/8+kYGiZ7ahTGirh3iYvMeGnzm9X3Ay1R1I71Jf6yHoB6JXm3I&#10;FU0kHC+Ho8PRYBdVHHUHo+Hh/kFyUzxaOx/iBwGGJKGkHh8vc8qW5yG20DUkBQugVXWmtM6H1DDi&#10;RHuyZPjUOuYc0fkTlLakLun+YNjLjp/okuuN/Uwzft+lt4VCf9qmcCK3VpdWYqhlIktxpUXCaPtJ&#10;SKQ2E/JCjoxzYTd5ZnRCSazoNYYd/jGr1xi3daBFjgw2boyNsuBblp5SW92vqZUtHt9wq+4kxmbW&#10;dJ0zg2qFjeOhnbzg+JlCos9ZiFfM46hhQ+D6iJf4kRrwdaCTKJmD//rSfcLjBKCWkhpHt6Thy4J5&#10;QYn+aHE2Rv29vTTr+bA3PEhN57c1s22NXZgTwJbp46JyPIsJH/ValB7MLW6ZaYqKKmY5xi5pXIsn&#10;sV0ouKW4mE4zCKfbsXhurx1PrhO9qcFumlvmXdfgEUfjAtZDzsbP+rzFJksL00UEqfIQJIJbVjvi&#10;cTPkMeq2WFo92+eMety1kz8AAAD//wMAUEsDBBQABgAIAAAAIQCw8ebk2QAAAAUBAAAPAAAAZHJz&#10;L2Rvd25yZXYueG1sTI/BTsMwEETvSPyDtUjcqEMKKA1xKkCFC6cWxHkbu7ZFvI5iNw1/z8IFLiOt&#10;ZjTztlnPoReTGZOPpOB6UYAw1EXtySp4f3u+qkCkjKSxj2QUfJkE6/b8rMFaxxNtzbTLVnAJpRoV&#10;uJyHWsrUORMwLeJgiL1DHANmPkcr9YgnLg+9LIviTgb0xAsOB/PkTPe5OwYFm0e7sl2Fo9tU2vtp&#10;/ji82helLi/mh3sQ2cz5Lww/+IwOLTPt45F0Er0CfiT/Knurm2UJYs+h8nYJsm3kf/r2GwAA//8D&#10;AFBLAQItABQABgAIAAAAIQC2gziS/gAAAOEBAAATAAAAAAAAAAAAAAAAAAAAAABbQ29udGVudF9U&#10;eXBlc10ueG1sUEsBAi0AFAAGAAgAAAAhADj9If/WAAAAlAEAAAsAAAAAAAAAAAAAAAAALwEAAF9y&#10;ZWxzLy5yZWxzUEsBAi0AFAAGAAgAAAAhAB/7vK6kAgAAswUAAA4AAAAAAAAAAAAAAAAALgIAAGRy&#10;cy9lMm9Eb2MueG1sUEsBAi0AFAAGAAgAAAAhALDx5uTZAAAABQEAAA8AAAAAAAAAAAAAAAAA/gQA&#10;AGRycy9kb3ducmV2LnhtbFBLBQYAAAAABAAEAPMAAAAEBgAAAAA=&#10;" fillcolor="white [3201]" strokeweight=".5pt">
                <v:textbox>
                  <w:txbxContent>
                    <w:p w:rsidR="00597FCE" w:rsidRPr="00960137" w:rsidRDefault="00597FCE" w:rsidP="00960137">
                      <w:pPr>
                        <w:pStyle w:val="3"/>
                        <w:numPr>
                          <w:ilvl w:val="0"/>
                          <w:numId w:val="0"/>
                        </w:numPr>
                        <w:ind w:left="510" w:hanging="510"/>
                        <w:rPr>
                          <w:shd w:val="pct15" w:color="auto" w:fill="FFFFFF"/>
                        </w:rPr>
                      </w:pPr>
                      <w:r w:rsidRPr="00960137">
                        <w:rPr>
                          <w:shd w:val="pct15" w:color="auto" w:fill="FFFFFF"/>
                        </w:rPr>
                        <w:t>6.2.1I</w:t>
                      </w:r>
                      <w:r w:rsidRPr="00960137">
                        <w:rPr>
                          <w:shd w:val="pct15" w:color="auto" w:fill="FFFFFF"/>
                        </w:rPr>
                        <w:tab/>
                        <w:t>Maximum output power for RedCap UE</w:t>
                      </w:r>
                    </w:p>
                    <w:p w:rsidR="00597FCE" w:rsidRPr="00960137" w:rsidRDefault="00597FCE" w:rsidP="00960137">
                      <w:pPr>
                        <w:rPr>
                          <w:shd w:val="pct15" w:color="auto" w:fill="FFFFFF"/>
                          <w:lang w:val="en-US"/>
                        </w:rPr>
                      </w:pPr>
                      <w:r w:rsidRPr="00960137">
                        <w:rPr>
                          <w:rFonts w:cs="v5.0.0"/>
                          <w:shd w:val="pct15" w:color="auto" w:fill="FFFFFF"/>
                        </w:rPr>
                        <w:t>For Redcap UE, the requirements for power class 3 specified in clause 6.2.1 apply.</w:t>
                      </w:r>
                    </w:p>
                  </w:txbxContent>
                </v:textbox>
                <w10:anchorlock/>
              </v:shape>
            </w:pict>
          </mc:Fallback>
        </mc:AlternateContent>
      </w:r>
    </w:p>
    <w:p w:rsidR="00960137" w:rsidRDefault="00960137" w:rsidP="00E04039">
      <w:pPr>
        <w:jc w:val="both"/>
      </w:pPr>
      <w:r>
        <w:t xml:space="preserve">In RAN5, the similar approach could be considered: reusing the existing PC3 test cases for </w:t>
      </w:r>
      <w:proofErr w:type="spellStart"/>
      <w:r>
        <w:t>RedCap</w:t>
      </w:r>
      <w:proofErr w:type="spellEnd"/>
      <w:r>
        <w:t xml:space="preserve"> UE. The benefit</w:t>
      </w:r>
      <w:r w:rsidR="005278DA">
        <w:t>s</w:t>
      </w:r>
      <w:r>
        <w:t xml:space="preserve"> of this approach </w:t>
      </w:r>
      <w:r w:rsidR="005278DA">
        <w:t>are</w:t>
      </w:r>
      <w:r>
        <w:t xml:space="preserve">: </w:t>
      </w:r>
    </w:p>
    <w:p w:rsidR="00960137" w:rsidRPr="00960137" w:rsidRDefault="00FE3834" w:rsidP="00FE3834">
      <w:pPr>
        <w:pStyle w:val="B10"/>
      </w:pPr>
      <w:r>
        <w:t>-</w:t>
      </w:r>
      <w:r>
        <w:tab/>
      </w:r>
      <w:r w:rsidR="00960137">
        <w:t>Avo</w:t>
      </w:r>
      <w:r w:rsidR="00597FCE">
        <w:t>i</w:t>
      </w:r>
      <w:r w:rsidR="00960137">
        <w:t>ding repeat</w:t>
      </w:r>
      <w:r w:rsidR="00597FCE">
        <w:t xml:space="preserve">edly adding </w:t>
      </w:r>
      <w:r w:rsidR="00960137">
        <w:t>the same contents within the specification.</w:t>
      </w:r>
    </w:p>
    <w:p w:rsidR="00960137" w:rsidRPr="00960137" w:rsidRDefault="00FE3834" w:rsidP="00FE3834">
      <w:pPr>
        <w:pStyle w:val="B10"/>
      </w:pPr>
      <w:r>
        <w:t>-</w:t>
      </w:r>
      <w:r>
        <w:tab/>
      </w:r>
      <w:r w:rsidR="00960137">
        <w:t xml:space="preserve">The readability and </w:t>
      </w:r>
      <w:r w:rsidR="00E930BC" w:rsidRPr="00E930BC">
        <w:t>maintainability</w:t>
      </w:r>
      <w:r w:rsidR="00E930BC">
        <w:t xml:space="preserve"> </w:t>
      </w:r>
      <w:r w:rsidR="00960137">
        <w:t>of the specification could be improved.</w:t>
      </w:r>
    </w:p>
    <w:p w:rsidR="00960137" w:rsidRDefault="00FE3834" w:rsidP="00FE3834">
      <w:pPr>
        <w:pStyle w:val="B10"/>
      </w:pPr>
      <w:r>
        <w:t>-</w:t>
      </w:r>
      <w:r>
        <w:tab/>
      </w:r>
      <w:r w:rsidR="00960137">
        <w:t xml:space="preserve">The work load of specifying </w:t>
      </w:r>
      <w:proofErr w:type="spellStart"/>
      <w:r w:rsidR="00960137">
        <w:t>RedCap</w:t>
      </w:r>
      <w:proofErr w:type="spellEnd"/>
      <w:r w:rsidR="00960137">
        <w:t xml:space="preserve"> test could be largely reduced.</w:t>
      </w:r>
    </w:p>
    <w:p w:rsidR="00D17F40" w:rsidRDefault="00597FCE" w:rsidP="00E04039">
      <w:pPr>
        <w:jc w:val="both"/>
        <w:rPr>
          <w:lang w:val="x-none"/>
        </w:rPr>
      </w:pPr>
      <w:r>
        <w:rPr>
          <w:lang w:val="x-none"/>
        </w:rPr>
        <w:t xml:space="preserve">Comparing with legacy UE, the </w:t>
      </w:r>
      <w:proofErr w:type="spellStart"/>
      <w:r>
        <w:rPr>
          <w:lang w:val="x-none"/>
        </w:rPr>
        <w:t>RedCap</w:t>
      </w:r>
      <w:proofErr w:type="spellEnd"/>
      <w:r>
        <w:rPr>
          <w:lang w:val="x-none"/>
        </w:rPr>
        <w:t xml:space="preserve"> UE has limited capability as specified in clause 4.2.21.1 in TS 38.306. The limitations that might have impact on RF testing are:</w:t>
      </w:r>
    </w:p>
    <w:p w:rsidR="00597FCE" w:rsidRDefault="00597FCE" w:rsidP="00597FCE">
      <w:pPr>
        <w:pStyle w:val="B10"/>
      </w:pPr>
      <w:r>
        <w:t>-</w:t>
      </w:r>
      <w:r>
        <w:tab/>
      </w:r>
      <w:r w:rsidRPr="001C651F">
        <w:t xml:space="preserve">The maximum bandwidth is 20 MHz for FR1, and is 100 MHz for FR2. UE features and corresponding capabilities related to UE bandwidths wider than 20 MHz in FR1 or wider than 100 MHz in FR2 are not supported by </w:t>
      </w:r>
      <w:proofErr w:type="spellStart"/>
      <w:r w:rsidRPr="001C651F">
        <w:t>RedCap</w:t>
      </w:r>
      <w:proofErr w:type="spellEnd"/>
      <w:r w:rsidRPr="001C651F">
        <w:t xml:space="preserve"> UEs;</w:t>
      </w:r>
    </w:p>
    <w:p w:rsidR="00597FCE" w:rsidRPr="00597FCE" w:rsidRDefault="00597FCE" w:rsidP="00597FCE">
      <w:pPr>
        <w:pStyle w:val="B10"/>
      </w:pPr>
      <w:r>
        <w:t>-</w:t>
      </w:r>
      <w:r>
        <w:tab/>
      </w:r>
      <w:r w:rsidRPr="001C651F">
        <w:t xml:space="preserve">1 DL MIMO layer if 1 Rx branch is supported, and 2 DL MIMO layers if 2 Rx branches are supported. UE features and corresponding capabilities related to more than 2 UE Rx branches and more than 2 DL MIMO layers, as well as UE features and capabilities related to more than 2 UE </w:t>
      </w:r>
      <w:proofErr w:type="spellStart"/>
      <w:r w:rsidRPr="001C651F">
        <w:t>Tx</w:t>
      </w:r>
      <w:proofErr w:type="spellEnd"/>
      <w:r w:rsidRPr="001C651F">
        <w:t xml:space="preserve"> branches and more than 2 UL MIMO layers are not supported by </w:t>
      </w:r>
      <w:proofErr w:type="spellStart"/>
      <w:r w:rsidRPr="001C651F">
        <w:t>RedCap</w:t>
      </w:r>
      <w:proofErr w:type="spellEnd"/>
      <w:r w:rsidRPr="001C651F">
        <w:t xml:space="preserve"> UEs;</w:t>
      </w:r>
    </w:p>
    <w:p w:rsidR="00597FCE" w:rsidRPr="001C651F" w:rsidRDefault="00597FCE" w:rsidP="00597FCE">
      <w:pPr>
        <w:pStyle w:val="B10"/>
      </w:pPr>
      <w:r>
        <w:t>-</w:t>
      </w:r>
      <w:r>
        <w:tab/>
      </w:r>
      <w:r w:rsidRPr="001C651F">
        <w:t xml:space="preserve">CA, MR-DC, DAPS, CPAC and IAB (i.e., the </w:t>
      </w:r>
      <w:proofErr w:type="spellStart"/>
      <w:r w:rsidRPr="001C651F">
        <w:t>RedCap</w:t>
      </w:r>
      <w:proofErr w:type="spellEnd"/>
      <w:r w:rsidRPr="001C651F">
        <w:t xml:space="preserve"> UE is not expected to act as IAB node) related UE features and corresponding capabilities are not supported by </w:t>
      </w:r>
      <w:proofErr w:type="spellStart"/>
      <w:r w:rsidRPr="001C651F">
        <w:t>RedCap</w:t>
      </w:r>
      <w:proofErr w:type="spellEnd"/>
      <w:r w:rsidRPr="001C651F">
        <w:t xml:space="preserve"> UEs. All other feature groups or components of the feature groups as captured in TR 38.822 [24] as well as capabilities specified in this specification remain applicable for </w:t>
      </w:r>
      <w:proofErr w:type="spellStart"/>
      <w:r w:rsidRPr="001C651F">
        <w:t>RedCap</w:t>
      </w:r>
      <w:proofErr w:type="spellEnd"/>
      <w:r w:rsidRPr="001C651F">
        <w:t xml:space="preserve"> UEs same as non-</w:t>
      </w:r>
      <w:proofErr w:type="spellStart"/>
      <w:r w:rsidRPr="001C651F">
        <w:t>RedCap</w:t>
      </w:r>
      <w:proofErr w:type="spellEnd"/>
      <w:r w:rsidRPr="001C651F">
        <w:t xml:space="preserve"> UEs, unless indicated otherwise.</w:t>
      </w:r>
    </w:p>
    <w:p w:rsidR="00597FCE" w:rsidRDefault="00597FCE" w:rsidP="00E04039">
      <w:pPr>
        <w:jc w:val="both"/>
      </w:pPr>
      <w:r>
        <w:rPr>
          <w:rFonts w:hint="eastAsia"/>
        </w:rPr>
        <w:t>H</w:t>
      </w:r>
      <w:r>
        <w:t xml:space="preserve">aving this in mind, the feasibility of reusing the existing test cases for </w:t>
      </w:r>
      <w:proofErr w:type="spellStart"/>
      <w:r>
        <w:t>RedCap</w:t>
      </w:r>
      <w:proofErr w:type="spellEnd"/>
      <w:r>
        <w:t xml:space="preserve"> UE is analysed below using 6.2.1 MOP as an example.</w:t>
      </w:r>
    </w:p>
    <w:p w:rsidR="00597FCE" w:rsidRPr="00597FCE" w:rsidRDefault="00597FCE" w:rsidP="00E04039">
      <w:pPr>
        <w:jc w:val="both"/>
      </w:pPr>
      <w:r>
        <w:rPr>
          <w:noProof/>
          <w:lang w:val="en-US"/>
        </w:rPr>
        <w:lastRenderedPageBreak/>
        <mc:AlternateContent>
          <mc:Choice Requires="wps">
            <w:drawing>
              <wp:inline distT="0" distB="0" distL="0" distR="0" wp14:anchorId="772D7EAD" wp14:editId="2761B24D">
                <wp:extent cx="5989320" cy="1642534"/>
                <wp:effectExtent l="0" t="0" r="11430" b="15240"/>
                <wp:docPr id="4" name="文本框 4"/>
                <wp:cNvGraphicFramePr/>
                <a:graphic xmlns:a="http://schemas.openxmlformats.org/drawingml/2006/main">
                  <a:graphicData uri="http://schemas.microsoft.com/office/word/2010/wordprocessingShape">
                    <wps:wsp>
                      <wps:cNvSpPr txBox="1"/>
                      <wps:spPr>
                        <a:xfrm>
                          <a:off x="0" y="0"/>
                          <a:ext cx="5989320" cy="16425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7FCE" w:rsidRPr="003C05C0" w:rsidRDefault="00597FCE" w:rsidP="00597FCE">
                            <w:pPr>
                              <w:pStyle w:val="3"/>
                              <w:numPr>
                                <w:ilvl w:val="0"/>
                                <w:numId w:val="0"/>
                              </w:numPr>
                              <w:ind w:left="510" w:hanging="510"/>
                            </w:pPr>
                            <w:r w:rsidRPr="003C05C0">
                              <w:t>6.2.1</w:t>
                            </w:r>
                            <w:r w:rsidRPr="003C05C0">
                              <w:tab/>
                              <w:t>UE maximum output power</w:t>
                            </w:r>
                          </w:p>
                          <w:p w:rsidR="00597FCE" w:rsidRPr="003C05C0" w:rsidRDefault="00597FCE" w:rsidP="00597FCE">
                            <w:pPr>
                              <w:pStyle w:val="H6"/>
                            </w:pPr>
                            <w:r w:rsidRPr="003C05C0">
                              <w:t>6.2.1.1</w:t>
                            </w:r>
                            <w:r w:rsidRPr="003C05C0">
                              <w:tab/>
                              <w:t>Test purpose</w:t>
                            </w:r>
                          </w:p>
                          <w:p w:rsidR="00597FCE" w:rsidRPr="003C05C0" w:rsidRDefault="00597FCE" w:rsidP="00597FCE">
                            <w:r w:rsidRPr="003C05C0">
                              <w:t>To verify that the error of the UE maximum output power does not exceed the range prescribed by the specified nominal maximum output power and tolerance.</w:t>
                            </w:r>
                          </w:p>
                          <w:p w:rsidR="00597FCE" w:rsidRPr="0000102C" w:rsidRDefault="00597FCE" w:rsidP="00597FCE">
                            <w:pPr>
                              <w:rPr>
                                <w:lang w:val="en-US"/>
                              </w:rPr>
                            </w:pPr>
                            <w:r w:rsidRPr="003C05C0">
                              <w:t>An excess maximum output power has the possibility to interfere to other channels or other systems. A small maximum output power decreases the coverage area.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72D7EAD" id="文本框 4" o:spid="_x0000_s1027" type="#_x0000_t202" style="width:471.6pt;height:12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9UqpwIAALsFAAAOAAAAZHJzL2Uyb0RvYy54bWysVM1OGzEQvlfqO1i+l01CQiFig1IQVSUE&#10;qKHi7HhtssL2uLaT3fQB6Bv01EvvfS6eo2PvZkkoF6pedseeb/4+z8zxSa0VWQnnSzA57e/1KBGG&#10;Q1Gau5x+uTl/d0iJD8wUTIEROV0LT08mb98cV3YsBrAAVQhH0Inx48rmdBGCHWeZ5wuhmd8DKwwq&#10;JTjNAh7dXVY4VqF3rbJBr3eQVeAK64AL7/H2rFHSSfIvpeDhSkovAlE5xdxC+rr0ncdvNjlm4zvH&#10;7KLkbRrsH7LQrDQYtHN1xgIjS1f+5UqX3IEHGfY46AykLLlINWA1/d6zamYLZkWqBcnxtqPJ/z+3&#10;/HJ17UhZ5HRIiWEan+jxx/fHn78ffz2QYaSnsn6MqJlFXKg/QI3PvLn3eBmrrqXT8Y/1ENQj0euO&#10;XFEHwvFydHR4tD9AFUdd/2A4GO0n/9mTuXU+fBSgSRRy6vD1EqlsdeEDpoLQDSRG86DK4rxUKh1i&#10;x4hT5ciK4VurkJJEix2UMqTK6cH+qJcc7+ii685+rhi/j2XuesCTMjGcSL3VphUpaqhIUlgrETHK&#10;fBYSuU2MvJAj41yYLs+EjiiJFb3GsMU/ZfUa46YOtEiRwYTOWJcGXMPSLrXF/YZa2eCRpK26oxjq&#10;eZ2aquuUORRrbCAHzQR6y89L5PuC+XDNHI4cNgaukXCFH6kAHwlaiZIFuG8v3Uc8TgJqKalwhHPq&#10;vy6ZE5SoTwZn5Kg/HMaZT4fh6H1sPretmW9rzFKfAnZOHxeW5UmM+KA2onSgb3HbTGNUVDHDMXZO&#10;w0Y8Dc1iwW3FxXSaQDjlloULM7M8uo4sxz67qW+Zs22fBxyRS9gMOxs/a/cGGy0NTJcBZJlmIfLc&#10;sNryjxsitWu7zeIK2j4n1NPOnfwBAAD//wMAUEsDBBQABgAIAAAAIQDn0UDr2gAAAAUBAAAPAAAA&#10;ZHJzL2Rvd25yZXYueG1sTI/NTsMwEITvSLyDtUjcqEP4S0OcClDh0hMFcd7GW8ciXke2m4a3x3CB&#10;y0qjGc1826xmN4iJQrSeFVwuChDEndeWjYL3t+eLCkRMyBoHz6TgiyKs2tOTBmvtj/xK0zYZkUs4&#10;1qigT2mspYxdTw7jwo/E2dv74DBlGYzUAY+53A2yLIpb6dByXuhxpKeeus/twSlYP5ql6SoM/brS&#10;1k7zx35jXpQ6P5sf7kEkmtNfGH7wMzq0mWnnD6yjGBTkR9Lvzd7y+qoEsVNQ3lR3INtG/qdvvwEA&#10;AP//AwBQSwECLQAUAAYACAAAACEAtoM4kv4AAADhAQAAEwAAAAAAAAAAAAAAAAAAAAAAW0NvbnRl&#10;bnRfVHlwZXNdLnhtbFBLAQItABQABgAIAAAAIQA4/SH/1gAAAJQBAAALAAAAAAAAAAAAAAAAAC8B&#10;AABfcmVscy8ucmVsc1BLAQItABQABgAIAAAAIQCuc9UqpwIAALsFAAAOAAAAAAAAAAAAAAAAAC4C&#10;AABkcnMvZTJvRG9jLnhtbFBLAQItABQABgAIAAAAIQDn0UDr2gAAAAUBAAAPAAAAAAAAAAAAAAAA&#10;AAEFAABkcnMvZG93bnJldi54bWxQSwUGAAAAAAQABADzAAAACAYAAAAA&#10;" fillcolor="white [3201]" strokeweight=".5pt">
                <v:textbox>
                  <w:txbxContent>
                    <w:p w:rsidR="00597FCE" w:rsidRPr="003C05C0" w:rsidRDefault="00597FCE" w:rsidP="00597FCE">
                      <w:pPr>
                        <w:pStyle w:val="3"/>
                        <w:numPr>
                          <w:ilvl w:val="0"/>
                          <w:numId w:val="0"/>
                        </w:numPr>
                        <w:ind w:left="510" w:hanging="510"/>
                      </w:pPr>
                      <w:r w:rsidRPr="003C05C0">
                        <w:t>6.2.1</w:t>
                      </w:r>
                      <w:r w:rsidRPr="003C05C0">
                        <w:tab/>
                        <w:t>UE maximum output power</w:t>
                      </w:r>
                    </w:p>
                    <w:p w:rsidR="00597FCE" w:rsidRPr="003C05C0" w:rsidRDefault="00597FCE" w:rsidP="00597FCE">
                      <w:pPr>
                        <w:pStyle w:val="H6"/>
                      </w:pPr>
                      <w:r w:rsidRPr="003C05C0">
                        <w:t>6.2.1.1</w:t>
                      </w:r>
                      <w:r w:rsidRPr="003C05C0">
                        <w:tab/>
                        <w:t>Test purpose</w:t>
                      </w:r>
                    </w:p>
                    <w:p w:rsidR="00597FCE" w:rsidRPr="003C05C0" w:rsidRDefault="00597FCE" w:rsidP="00597FCE">
                      <w:r w:rsidRPr="003C05C0">
                        <w:t>To verify that the error of the UE maximum output power does not exceed the range prescribed by the specified nominal maximum output power and tolerance.</w:t>
                      </w:r>
                    </w:p>
                    <w:p w:rsidR="00597FCE" w:rsidRPr="0000102C" w:rsidRDefault="00597FCE" w:rsidP="00597FCE">
                      <w:pPr>
                        <w:rPr>
                          <w:lang w:val="en-US"/>
                        </w:rPr>
                      </w:pPr>
                      <w:r w:rsidRPr="003C05C0">
                        <w:t>An excess maximum output power has the possibility to interfere to other channels or other systems. A small maximum output power decreases the coverage area.</w:t>
                      </w:r>
                    </w:p>
                  </w:txbxContent>
                </v:textbox>
                <w10:anchorlock/>
              </v:shape>
            </w:pict>
          </mc:Fallback>
        </mc:AlternateContent>
      </w:r>
    </w:p>
    <w:p w:rsidR="00597FCE" w:rsidRDefault="00597FCE" w:rsidP="00E04039">
      <w:pPr>
        <w:jc w:val="both"/>
      </w:pPr>
      <w:r w:rsidRPr="00597FCE">
        <w:rPr>
          <w:rFonts w:hint="eastAsia"/>
          <w:b/>
        </w:rPr>
        <w:t>O</w:t>
      </w:r>
      <w:r w:rsidRPr="00597FCE">
        <w:rPr>
          <w:b/>
        </w:rPr>
        <w:t>bservation 1</w:t>
      </w:r>
      <w:r>
        <w:t>: Test purpose could be reused without any change.</w:t>
      </w:r>
    </w:p>
    <w:p w:rsidR="00597FCE" w:rsidRDefault="00597FCE" w:rsidP="00E04039">
      <w:pPr>
        <w:jc w:val="both"/>
      </w:pPr>
      <w:r>
        <w:rPr>
          <w:noProof/>
          <w:lang w:val="en-US"/>
        </w:rPr>
        <mc:AlternateContent>
          <mc:Choice Requires="wps">
            <w:drawing>
              <wp:inline distT="0" distB="0" distL="0" distR="0" wp14:anchorId="49C88C19" wp14:editId="2DB36975">
                <wp:extent cx="5989320" cy="897467"/>
                <wp:effectExtent l="0" t="0" r="11430" b="17145"/>
                <wp:docPr id="5" name="文本框 5"/>
                <wp:cNvGraphicFramePr/>
                <a:graphic xmlns:a="http://schemas.openxmlformats.org/drawingml/2006/main">
                  <a:graphicData uri="http://schemas.microsoft.com/office/word/2010/wordprocessingShape">
                    <wps:wsp>
                      <wps:cNvSpPr txBox="1"/>
                      <wps:spPr>
                        <a:xfrm>
                          <a:off x="0" y="0"/>
                          <a:ext cx="5989320" cy="897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97FCE" w:rsidRPr="003C05C0" w:rsidRDefault="00597FCE" w:rsidP="00597FCE">
                            <w:pPr>
                              <w:pStyle w:val="H6"/>
                            </w:pPr>
                            <w:r w:rsidRPr="003C05C0">
                              <w:t>6.2.1.2</w:t>
                            </w:r>
                            <w:r w:rsidRPr="003C05C0">
                              <w:tab/>
                              <w:t>Test applicability</w:t>
                            </w:r>
                          </w:p>
                          <w:p w:rsidR="00597FCE" w:rsidRPr="003C05C0" w:rsidRDefault="00597FCE" w:rsidP="00597FCE">
                            <w:r w:rsidRPr="003C05C0">
                              <w:t xml:space="preserve">This test case applies to </w:t>
                            </w:r>
                            <w:r w:rsidRPr="00DB2093">
                              <w:rPr>
                                <w:highlight w:val="yellow"/>
                              </w:rPr>
                              <w:t>all types of NR Power Class 1 and 3 UE release 15 and forward</w:t>
                            </w:r>
                            <w:r w:rsidRPr="003C05C0">
                              <w:t>.</w:t>
                            </w:r>
                          </w:p>
                          <w:p w:rsidR="00597FCE" w:rsidRPr="00597FCE" w:rsidRDefault="00597FCE" w:rsidP="00597FCE">
                            <w:r w:rsidRPr="003C05C0">
                              <w:t>This test case applies to all types of NR Power Class 2 UE not supporting txDiversity-r16 release 15 and forward.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9C88C19" id="文本框 5" o:spid="_x0000_s1028" type="#_x0000_t202" style="width:471.6pt;height:7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SpNpwIAALoFAAAOAAAAZHJzL2Uyb0RvYy54bWysVM1OGzEQvlfqO1i+l01CAknEBqUgqkoI&#10;UKHi7HhtYuH1uLaT3fQB2jfoqZfe+1w8R8fe3RAoF6pedseeb/4+z8zRcV1qshbOKzA57e/1KBGG&#10;Q6HMXU4/35y9G1PiAzMF02BETjfC0+PZ2zdHlZ2KASxBF8IRdGL8tLI5XYZgp1nm+VKUzO+BFQaV&#10;ElzJAh7dXVY4VqH3UmeDXu8gq8AV1gEX3uPtaaOks+RfSsHDpZReBKJzirmF9HXpu4jfbHbEpneO&#10;2aXibRrsH7IomTIYdOvqlAVGVk795apU3IEHGfY4lBlIqbhINWA1/d6zaq6XzIpUC5Lj7ZYm///c&#10;8ov1lSOqyOmIEsNKfKKHH98ffv5++PWNjCI9lfVTRF1bxIX6PdT4zN29x8tYdS1dGf9YD0E9Er3Z&#10;kivqQDhejibjyf4AVRx148nh8OAwuskera3z4YOAkkQhpw4fL3HK1uc+NNAOEoN50Ko4U1qnQ2wY&#10;caIdWTN8ah1Sjuj8CUobUuX0YH/US46f6KLrrf1CM37fpreDQn/axHAitVabVmSoYSJJYaNFxGjz&#10;SUikNhHyQo6Mc2G2eSZ0REms6DWGLf4xq9cYN3WgRYoMJmyNS2XANSw9pba476iVDR7fcKfuKIZ6&#10;UaeeGnSNsoBig/3joBlAb/mZQr7PmQ9XzOHEYV/gFgmX+JEa8JGglShZgvv60n3E4yCglpIKJzin&#10;/suKOUGJ/mhwRCb94TCOfDoMR4ex99yuZrGrMavyBLBz+rivLE9ixAfdidJBeYvLZh6joooZjrFz&#10;GjrxJDR7BZcVF/N5AuGQWxbOzbXl0XVkOfbZTX3LnG37POCEXEA362z6rN0bbLQ0MF8FkCrNQuS5&#10;YbXlHxdEmqZ2mcUNtHtOqMeVO/sDAAD//wMAUEsDBBQABgAIAAAAIQAvHzZc2gAAAAUBAAAPAAAA&#10;ZHJzL2Rvd25yZXYueG1sTI/NTsMwEITvSLyDtUjcqNMfoTSNUwEqXDhREGc33tpR43Vku2l4exYu&#10;cBlpNaOZb+vt5HsxYkxdIAXzWQECqQ2mI6vg4/35rgSRsiaj+0Co4AsTbJvrq1pXJlzoDcd9toJL&#10;KFVagct5qKRMrUOv0ywMSOwdQ/Q68xmtNFFfuNz3clEU99LrjnjB6QGfHLan/dkr2D3atW1LHd2u&#10;NF03Tp/HV/ui1O3N9LABkXHKf2H4wWd0aJjpEM5kkugV8CP5V9lbr5YLEAcOreZLkE0t/9M33wAA&#10;AP//AwBQSwECLQAUAAYACAAAACEAtoM4kv4AAADhAQAAEwAAAAAAAAAAAAAAAAAAAAAAW0NvbnRl&#10;bnRfVHlwZXNdLnhtbFBLAQItABQABgAIAAAAIQA4/SH/1gAAAJQBAAALAAAAAAAAAAAAAAAAAC8B&#10;AABfcmVscy8ucmVsc1BLAQItABQABgAIAAAAIQDzmSpNpwIAALoFAAAOAAAAAAAAAAAAAAAAAC4C&#10;AABkcnMvZTJvRG9jLnhtbFBLAQItABQABgAIAAAAIQAvHzZc2gAAAAUBAAAPAAAAAAAAAAAAAAAA&#10;AAEFAABkcnMvZG93bnJldi54bWxQSwUGAAAAAAQABADzAAAACAYAAAAA&#10;" fillcolor="white [3201]" strokeweight=".5pt">
                <v:textbox>
                  <w:txbxContent>
                    <w:p w:rsidR="00597FCE" w:rsidRPr="003C05C0" w:rsidRDefault="00597FCE" w:rsidP="00597FCE">
                      <w:pPr>
                        <w:pStyle w:val="H6"/>
                      </w:pPr>
                      <w:r w:rsidRPr="003C05C0">
                        <w:t>6.2.1.2</w:t>
                      </w:r>
                      <w:r w:rsidRPr="003C05C0">
                        <w:tab/>
                        <w:t>Test applicability</w:t>
                      </w:r>
                    </w:p>
                    <w:p w:rsidR="00597FCE" w:rsidRPr="003C05C0" w:rsidRDefault="00597FCE" w:rsidP="00597FCE">
                      <w:r w:rsidRPr="003C05C0">
                        <w:t xml:space="preserve">This test case applies to </w:t>
                      </w:r>
                      <w:r w:rsidRPr="00DB2093">
                        <w:rPr>
                          <w:highlight w:val="yellow"/>
                        </w:rPr>
                        <w:t>all types of NR Power Class 1 and 3 UE release 15 and forward</w:t>
                      </w:r>
                      <w:r w:rsidRPr="003C05C0">
                        <w:t>.</w:t>
                      </w:r>
                    </w:p>
                    <w:p w:rsidR="00597FCE" w:rsidRPr="00597FCE" w:rsidRDefault="00597FCE" w:rsidP="00597FCE">
                      <w:r w:rsidRPr="003C05C0">
                        <w:t>This test case applies to all types of NR Power Class 2 UE not supporting txDiversity-r16 release 15 and forward.</w:t>
                      </w:r>
                    </w:p>
                  </w:txbxContent>
                </v:textbox>
                <w10:anchorlock/>
              </v:shape>
            </w:pict>
          </mc:Fallback>
        </mc:AlternateContent>
      </w:r>
    </w:p>
    <w:p w:rsidR="00597FCE" w:rsidRPr="00597FCE" w:rsidRDefault="00DB2093" w:rsidP="00597FCE">
      <w:pPr>
        <w:jc w:val="both"/>
      </w:pPr>
      <w:r>
        <w:t xml:space="preserve">In Rel-17, the </w:t>
      </w:r>
      <w:proofErr w:type="spellStart"/>
      <w:r>
        <w:t>RedCap</w:t>
      </w:r>
      <w:proofErr w:type="spellEnd"/>
      <w:r>
        <w:t xml:space="preserve"> UE could only support Power Class 3, which is already included in the highlighted test applicability statement. Therefore test applicability could be reused for </w:t>
      </w:r>
      <w:proofErr w:type="spellStart"/>
      <w:r>
        <w:t>RedCap</w:t>
      </w:r>
      <w:proofErr w:type="spellEnd"/>
      <w:r>
        <w:t xml:space="preserve"> UE without any change.</w:t>
      </w:r>
    </w:p>
    <w:p w:rsidR="00597FCE" w:rsidRDefault="00597FCE" w:rsidP="00597FCE">
      <w:pPr>
        <w:jc w:val="both"/>
      </w:pPr>
      <w:r w:rsidRPr="00597FCE">
        <w:rPr>
          <w:rFonts w:hint="eastAsia"/>
          <w:b/>
        </w:rPr>
        <w:t>O</w:t>
      </w:r>
      <w:r w:rsidRPr="00597FCE">
        <w:rPr>
          <w:b/>
        </w:rPr>
        <w:t xml:space="preserve">bservation </w:t>
      </w:r>
      <w:r>
        <w:rPr>
          <w:b/>
        </w:rPr>
        <w:t>2</w:t>
      </w:r>
      <w:r>
        <w:t xml:space="preserve">: Test </w:t>
      </w:r>
      <w:r w:rsidR="00DB2093">
        <w:t xml:space="preserve">applicability </w:t>
      </w:r>
      <w:r>
        <w:t>cou</w:t>
      </w:r>
      <w:r w:rsidR="00DB2093">
        <w:t>ld be reused without any change</w:t>
      </w:r>
      <w:r>
        <w:t>.</w:t>
      </w:r>
    </w:p>
    <w:p w:rsidR="00597FCE" w:rsidRPr="00597FCE" w:rsidRDefault="00DB2093" w:rsidP="00E04039">
      <w:pPr>
        <w:jc w:val="both"/>
      </w:pPr>
      <w:r>
        <w:rPr>
          <w:noProof/>
          <w:lang w:val="en-US"/>
        </w:rPr>
        <mc:AlternateContent>
          <mc:Choice Requires="wps">
            <w:drawing>
              <wp:inline distT="0" distB="0" distL="0" distR="0" wp14:anchorId="64C7A47C" wp14:editId="59FE1B03">
                <wp:extent cx="5989320" cy="2150534"/>
                <wp:effectExtent l="0" t="0" r="11430" b="21590"/>
                <wp:docPr id="6" name="文本框 6"/>
                <wp:cNvGraphicFramePr/>
                <a:graphic xmlns:a="http://schemas.openxmlformats.org/drawingml/2006/main">
                  <a:graphicData uri="http://schemas.microsoft.com/office/word/2010/wordprocessingShape">
                    <wps:wsp>
                      <wps:cNvSpPr txBox="1"/>
                      <wps:spPr>
                        <a:xfrm>
                          <a:off x="0" y="0"/>
                          <a:ext cx="5989320" cy="21505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B2093" w:rsidRPr="003C05C0" w:rsidRDefault="00DB2093" w:rsidP="00DB2093">
                            <w:pPr>
                              <w:pStyle w:val="H6"/>
                            </w:pPr>
                            <w:r w:rsidRPr="003C05C0">
                              <w:t>6.2.1.3</w:t>
                            </w:r>
                            <w:r w:rsidRPr="003C05C0">
                              <w:tab/>
                              <w:t>Minimum conformance requirements</w:t>
                            </w:r>
                          </w:p>
                          <w:p w:rsidR="00DB2093" w:rsidRPr="003C05C0" w:rsidRDefault="00DB2093" w:rsidP="00DB2093">
                            <w:r w:rsidRPr="003C05C0">
                              <w:rPr>
                                <w:rFonts w:cs="v5.0.0"/>
                              </w:rPr>
                              <w:t xml:space="preserve">The following UE Power Classes define the maximum output power for </w:t>
                            </w:r>
                            <w:r w:rsidRPr="003C05C0">
                              <w:t>any transmission bandwidth within the channel bandwidth of NR carrier unless otherwise stated</w:t>
                            </w:r>
                            <w:r w:rsidRPr="003C05C0">
                              <w:rPr>
                                <w:rFonts w:cs="v5.0.0"/>
                              </w:rPr>
                              <w:t xml:space="preserve">. </w:t>
                            </w:r>
                            <w:r w:rsidRPr="003C05C0">
                              <w:t>The period of measurement shall be at least one sub frame (1ms).</w:t>
                            </w:r>
                          </w:p>
                          <w:p w:rsidR="00DB2093" w:rsidRPr="003C05C0" w:rsidRDefault="00DB2093" w:rsidP="00DB2093">
                            <w:pPr>
                              <w:pStyle w:val="TH"/>
                            </w:pPr>
                            <w:r w:rsidRPr="003C05C0">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H"/>
                                  </w:pPr>
                                  <w:r w:rsidRPr="003C05C0">
                                    <w:t>NR</w:t>
                                  </w:r>
                                </w:p>
                                <w:p w:rsidR="00DB2093" w:rsidRPr="003C05C0" w:rsidRDefault="00DB2093" w:rsidP="00DB2093">
                                  <w:pPr>
                                    <w:pStyle w:val="TAH"/>
                                  </w:pPr>
                                  <w:r w:rsidRPr="003C05C0">
                                    <w:t>band</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1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2 (</w:t>
                                  </w:r>
                                  <w:proofErr w:type="spellStart"/>
                                  <w:r w:rsidRPr="003C05C0">
                                    <w:t>dBm</w:t>
                                  </w:r>
                                  <w:proofErr w:type="spellEnd"/>
                                  <w:r w:rsidRPr="003C05C0">
                                    <w:t>)</w:t>
                                  </w: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3 (</w:t>
                                  </w:r>
                                  <w:proofErr w:type="spellStart"/>
                                  <w:r w:rsidRPr="003C05C0">
                                    <w:t>dBm</w:t>
                                  </w:r>
                                  <w:proofErr w:type="spellEnd"/>
                                  <w:r w:rsidRPr="003C05C0">
                                    <w:t>)</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C"/>
                                  </w:pPr>
                                  <w:r w:rsidRPr="003C05C0">
                                    <w:t>n1</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C"/>
                                  </w:pPr>
                                  <w:r w:rsidRPr="003C05C0">
                                    <w:t>n2</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r w:rsidRPr="003C05C0">
                                    <w:rPr>
                                      <w:vertAlign w:val="superscript"/>
                                    </w:rPr>
                                    <w:t>3</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n3</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r w:rsidRPr="003C05C0">
                                    <w:rPr>
                                      <w:vertAlign w:val="superscript"/>
                                    </w:rPr>
                                    <w:t>3</w:t>
                                  </w:r>
                                </w:p>
                              </w:tc>
                            </w:tr>
                          </w:tbl>
                          <w:p w:rsidR="00DB2093" w:rsidRPr="00597FCE" w:rsidRDefault="00DB2093" w:rsidP="00DB2093">
                            <w:r>
                              <w:t>&lt;….&gt;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4C7A47C" id="_x0000_t202" coordsize="21600,21600" o:spt="202" path="m,l,21600r21600,l21600,xe">
                <v:stroke joinstyle="miter"/>
                <v:path gradientshapeok="t" o:connecttype="rect"/>
              </v:shapetype>
              <v:shape id="文本框 6" o:spid="_x0000_s1029" type="#_x0000_t202" style="width:471.6pt;height:16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11ppwIAALsFAAAOAAAAZHJzL2Uyb0RvYy54bWysVM1OGzEQvlfqO1i+l80vhYgNSkFUlRCg&#10;hoqz47WJhdfj2k520wegb9BTL733uXiOjr27IVAuVL3sjj3f/H2emaPjutRkLZxXYHLa3+tRIgyH&#10;QpnbnH65Pnt3QIkPzBRMgxE53QhPj6dv3xxVdiIGsARdCEfQifGTyuZ0GYKdZJnnS1EyvwdWGFRK&#10;cCULeHS3WeFYhd5LnQ16vf2sAldYB1x4j7enjZJOk38pBQ+XUnoRiM4p5hbS16XvIn6z6RGb3Dpm&#10;l4q3abB/yKJkymDQratTFhhZOfWXq1JxBx5k2ONQZiCl4iLVgNX0e8+qmS+ZFakWJMfbLU3+/7nl&#10;F+srR1SR031KDCvxiR5+fH/4+fvh1z3Zj/RU1k8QNbeIC/UHqPGZu3uPl7HqWroy/rEegnokerMl&#10;V9SBcLwcHx4cDgeo4qgb9Me98XAU/WSP5tb58FFASaKQU4evl0hl63MfGmgHidE8aFWcKa3TIXaM&#10;ONGOrBm+tQ4pSXT+BKUNqbDU4biXHD/RRddb+4Vm/K5NbweF/rSJ4UTqrTatSFFDRZLCRouI0eaz&#10;kMhtYuSFHBnnwmzzTOiIkljRawxb/GNWrzFu6kCLFBlM2BqXyoBrWHpKbXHXUSsbPL7hTt1RDPWi&#10;Tk017DplAcUGG8hBM4He8jOFfJ8zH66Yw5HDxsA1Ei7xIzXgI0ErUbIE9+2l+4jHSUAtJRWOcE79&#10;1xVzghL9yeCMHPZHozjz6TAav4/N53Y1i12NWZUngJ3Tx4VleRIjPuhOlA7KG9w2sxgVVcxwjJ3T&#10;0IknoVksuK24mM0SCKfcsnBu5pZH15Hl2GfX9Q1ztu3zgCNyAd2ws8mzdm+w0dLAbBVAqjQLkeeG&#10;1ZZ/3BBpmtptFlfQ7jmhHnfu9A8AAAD//wMAUEsDBBQABgAIAAAAIQDhsFUK2gAAAAUBAAAPAAAA&#10;ZHJzL2Rvd25yZXYueG1sTI/BTsMwEETvSPyDtUjcqEODIA1xKkCFC6cWxHkbb22LeB3Fbhr+HsMF&#10;LiuNZjTztlnPvhcTjdEFVnC9KEAQd0E7Ngre356vKhAxIWvsA5OCL4qwbs/PGqx1OPGWpl0yIpdw&#10;rFGBTWmopYydJY9xEQbi7B3C6DFlORqpRzzlct/LZVHcSo+O84LFgZ4sdZ+7o1eweTQr01U42k2l&#10;nZvmj8OreVHq8mJ+uAeRaE5/YfjBz+jQZqZ9OLKOoleQH0m/N3urm3IJYq+gLKs7kG0j/9O33wAA&#10;AP//AwBQSwECLQAUAAYACAAAACEAtoM4kv4AAADhAQAAEwAAAAAAAAAAAAAAAAAAAAAAW0NvbnRl&#10;bnRfVHlwZXNdLnhtbFBLAQItABQABgAIAAAAIQA4/SH/1gAAAJQBAAALAAAAAAAAAAAAAAAAAC8B&#10;AABfcmVscy8ucmVsc1BLAQItABQABgAIAAAAIQCRR11ppwIAALsFAAAOAAAAAAAAAAAAAAAAAC4C&#10;AABkcnMvZTJvRG9jLnhtbFBLAQItABQABgAIAAAAIQDhsFUK2gAAAAUBAAAPAAAAAAAAAAAAAAAA&#10;AAEFAABkcnMvZG93bnJldi54bWxQSwUGAAAAAAQABADzAAAACAYAAAAA&#10;" fillcolor="white [3201]" strokeweight=".5pt">
                <v:textbox>
                  <w:txbxContent>
                    <w:p w:rsidR="00DB2093" w:rsidRPr="003C05C0" w:rsidRDefault="00DB2093" w:rsidP="00DB2093">
                      <w:pPr>
                        <w:pStyle w:val="H6"/>
                      </w:pPr>
                      <w:r w:rsidRPr="003C05C0">
                        <w:t>6.2.1.3</w:t>
                      </w:r>
                      <w:r w:rsidRPr="003C05C0">
                        <w:tab/>
                        <w:t>Minimum conformance requirements</w:t>
                      </w:r>
                    </w:p>
                    <w:p w:rsidR="00DB2093" w:rsidRPr="003C05C0" w:rsidRDefault="00DB2093" w:rsidP="00DB2093">
                      <w:r w:rsidRPr="003C05C0">
                        <w:rPr>
                          <w:rFonts w:cs="v5.0.0"/>
                        </w:rPr>
                        <w:t xml:space="preserve">The following UE Power Classes define the maximum output power for </w:t>
                      </w:r>
                      <w:r w:rsidRPr="003C05C0">
                        <w:t>any transmission bandwidth within the channel bandwidth of NR carrier unless otherwise stated</w:t>
                      </w:r>
                      <w:r w:rsidRPr="003C05C0">
                        <w:rPr>
                          <w:rFonts w:cs="v5.0.0"/>
                        </w:rPr>
                        <w:t xml:space="preserve">. </w:t>
                      </w:r>
                      <w:r w:rsidRPr="003C05C0">
                        <w:t>The period of measurement shall be at least one sub frame (1ms).</w:t>
                      </w:r>
                    </w:p>
                    <w:p w:rsidR="00DB2093" w:rsidRPr="003C05C0" w:rsidRDefault="00DB2093" w:rsidP="00DB2093">
                      <w:pPr>
                        <w:pStyle w:val="TH"/>
                      </w:pPr>
                      <w:r w:rsidRPr="003C05C0">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H"/>
                            </w:pPr>
                            <w:r w:rsidRPr="003C05C0">
                              <w:t>NR</w:t>
                            </w:r>
                          </w:p>
                          <w:p w:rsidR="00DB2093" w:rsidRPr="003C05C0" w:rsidRDefault="00DB2093" w:rsidP="00DB2093">
                            <w:pPr>
                              <w:pStyle w:val="TAH"/>
                            </w:pPr>
                            <w:r w:rsidRPr="003C05C0">
                              <w:t>band</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1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2 (</w:t>
                            </w:r>
                            <w:proofErr w:type="spellStart"/>
                            <w:r w:rsidRPr="003C05C0">
                              <w:t>dBm</w:t>
                            </w:r>
                            <w:proofErr w:type="spellEnd"/>
                            <w:r w:rsidRPr="003C05C0">
                              <w:t>)</w:t>
                            </w: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Class 3 (</w:t>
                            </w:r>
                            <w:proofErr w:type="spellStart"/>
                            <w:r w:rsidRPr="003C05C0">
                              <w:t>dBm</w:t>
                            </w:r>
                            <w:proofErr w:type="spellEnd"/>
                            <w:r w:rsidRPr="003C05C0">
                              <w:t>)</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H"/>
                            </w:pPr>
                            <w:r w:rsidRPr="003C05C0">
                              <w:t>Tolerance (dB)</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C"/>
                            </w:pPr>
                            <w:r w:rsidRPr="003C05C0">
                              <w:t>n1</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DB2093" w:rsidRPr="003C05C0" w:rsidRDefault="00DB2093" w:rsidP="00DB2093">
                            <w:pPr>
                              <w:pStyle w:val="TAC"/>
                            </w:pPr>
                            <w:r w:rsidRPr="003C05C0">
                              <w:t>n2</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r w:rsidRPr="003C05C0">
                              <w:rPr>
                                <w:vertAlign w:val="superscript"/>
                              </w:rPr>
                              <w:t>3</w:t>
                            </w:r>
                          </w:p>
                        </w:tc>
                      </w:tr>
                      <w:tr w:rsidR="00DB2093" w:rsidRPr="003C05C0" w:rsidTr="00D150FD">
                        <w:trPr>
                          <w:jc w:val="center"/>
                        </w:trPr>
                        <w:tc>
                          <w:tcPr>
                            <w:tcW w:w="1132"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n3</w:t>
                            </w:r>
                          </w:p>
                        </w:tc>
                        <w:tc>
                          <w:tcPr>
                            <w:tcW w:w="1003"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67"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008"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1260"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p>
                        </w:tc>
                        <w:tc>
                          <w:tcPr>
                            <w:tcW w:w="919"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23</w:t>
                            </w:r>
                          </w:p>
                        </w:tc>
                        <w:tc>
                          <w:tcPr>
                            <w:tcW w:w="1261" w:type="dxa"/>
                            <w:tcBorders>
                              <w:top w:val="single" w:sz="4" w:space="0" w:color="auto"/>
                              <w:left w:val="single" w:sz="4" w:space="0" w:color="auto"/>
                              <w:bottom w:val="single" w:sz="4" w:space="0" w:color="auto"/>
                              <w:right w:val="single" w:sz="4" w:space="0" w:color="auto"/>
                            </w:tcBorders>
                          </w:tcPr>
                          <w:p w:rsidR="00DB2093" w:rsidRPr="003C05C0" w:rsidRDefault="00DB2093" w:rsidP="00DB2093">
                            <w:pPr>
                              <w:pStyle w:val="TAC"/>
                            </w:pPr>
                            <w:r w:rsidRPr="003C05C0">
                              <w:t>± 2</w:t>
                            </w:r>
                            <w:r w:rsidRPr="003C05C0">
                              <w:rPr>
                                <w:vertAlign w:val="superscript"/>
                              </w:rPr>
                              <w:t>3</w:t>
                            </w:r>
                          </w:p>
                        </w:tc>
                      </w:tr>
                    </w:tbl>
                    <w:p w:rsidR="00DB2093" w:rsidRPr="00597FCE" w:rsidRDefault="00DB2093" w:rsidP="00DB2093">
                      <w:r>
                        <w:t>&lt;….&gt;</w:t>
                      </w:r>
                    </w:p>
                  </w:txbxContent>
                </v:textbox>
                <w10:anchorlock/>
              </v:shape>
            </w:pict>
          </mc:Fallback>
        </mc:AlternateContent>
      </w:r>
    </w:p>
    <w:p w:rsidR="00597FCE" w:rsidRDefault="00DB2093" w:rsidP="00E04039">
      <w:pPr>
        <w:jc w:val="both"/>
      </w:pPr>
      <w:r>
        <w:rPr>
          <w:rFonts w:hint="eastAsia"/>
        </w:rPr>
        <w:t>A</w:t>
      </w:r>
      <w:r>
        <w:t xml:space="preserve">s stated above, there is no extra requirements specified for </w:t>
      </w:r>
      <w:proofErr w:type="spellStart"/>
      <w:r>
        <w:t>RedCap</w:t>
      </w:r>
      <w:proofErr w:type="spellEnd"/>
      <w:r>
        <w:t xml:space="preserve"> UE. Therefore the existing minimum conformance requirements could be reused by </w:t>
      </w:r>
      <w:proofErr w:type="spellStart"/>
      <w:r>
        <w:t>RedCap</w:t>
      </w:r>
      <w:proofErr w:type="spellEnd"/>
      <w:r>
        <w:t xml:space="preserve"> UE without any change.</w:t>
      </w:r>
    </w:p>
    <w:p w:rsidR="00DB2093" w:rsidRDefault="00DB2093" w:rsidP="00DB2093">
      <w:pPr>
        <w:jc w:val="both"/>
      </w:pPr>
      <w:r w:rsidRPr="00597FCE">
        <w:rPr>
          <w:rFonts w:hint="eastAsia"/>
          <w:b/>
        </w:rPr>
        <w:t>O</w:t>
      </w:r>
      <w:r w:rsidRPr="00597FCE">
        <w:rPr>
          <w:b/>
        </w:rPr>
        <w:t xml:space="preserve">bservation </w:t>
      </w:r>
      <w:r w:rsidR="00DB6375">
        <w:rPr>
          <w:b/>
        </w:rPr>
        <w:t>3</w:t>
      </w:r>
      <w:r>
        <w:t xml:space="preserve">: Minimum conformance </w:t>
      </w:r>
      <w:proofErr w:type="spellStart"/>
      <w:r>
        <w:t>requirments</w:t>
      </w:r>
      <w:proofErr w:type="spellEnd"/>
      <w:r>
        <w:t xml:space="preserve"> could be reused without any change.</w:t>
      </w:r>
    </w:p>
    <w:p w:rsidR="00597FCE" w:rsidRPr="00DB6375" w:rsidRDefault="00DB6375" w:rsidP="00E04039">
      <w:pPr>
        <w:jc w:val="both"/>
      </w:pPr>
      <w:r>
        <w:rPr>
          <w:noProof/>
          <w:lang w:val="en-US"/>
        </w:rPr>
        <w:lastRenderedPageBreak/>
        <mc:AlternateContent>
          <mc:Choice Requires="wps">
            <w:drawing>
              <wp:inline distT="0" distB="0" distL="0" distR="0" wp14:anchorId="4D3F7446" wp14:editId="165C8D7B">
                <wp:extent cx="5989320" cy="5122334"/>
                <wp:effectExtent l="0" t="0" r="11430" b="21590"/>
                <wp:docPr id="7" name="文本框 7"/>
                <wp:cNvGraphicFramePr/>
                <a:graphic xmlns:a="http://schemas.openxmlformats.org/drawingml/2006/main">
                  <a:graphicData uri="http://schemas.microsoft.com/office/word/2010/wordprocessingShape">
                    <wps:wsp>
                      <wps:cNvSpPr txBox="1"/>
                      <wps:spPr>
                        <a:xfrm>
                          <a:off x="0" y="0"/>
                          <a:ext cx="5989320" cy="512233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B6375" w:rsidRPr="003C05C0" w:rsidRDefault="00DB6375" w:rsidP="00DB6375">
                            <w:pPr>
                              <w:pStyle w:val="H6"/>
                            </w:pPr>
                            <w:r w:rsidRPr="003C05C0">
                              <w:t>6.2.1.4.1</w:t>
                            </w:r>
                            <w:r w:rsidRPr="003C05C0">
                              <w:tab/>
                              <w:t>Initial conditions</w:t>
                            </w:r>
                          </w:p>
                          <w:p w:rsidR="00DB6375" w:rsidRPr="003C05C0" w:rsidRDefault="00DB6375" w:rsidP="00DB6375">
                            <w:r w:rsidRPr="003C05C0">
                              <w:t>Initial conditions are a set of test configurations the UE needs to be tested in and the steps for the SS to take with the UE to reach the correct measurement state.</w:t>
                            </w:r>
                          </w:p>
                          <w:p w:rsidR="00DB6375" w:rsidRPr="003C05C0" w:rsidRDefault="00DB6375" w:rsidP="00DB6375">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rsidR="00DB6375" w:rsidRPr="003C05C0" w:rsidRDefault="00DB6375" w:rsidP="00DB6375">
                            <w:pPr>
                              <w:pStyle w:val="TH"/>
                            </w:pPr>
                            <w:r w:rsidRPr="003C05C0">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2492"/>
                              <w:gridCol w:w="3151"/>
                              <w:gridCol w:w="2198"/>
                            </w:tblGrid>
                            <w:tr w:rsidR="00DB6375" w:rsidRPr="003C05C0" w:rsidTr="00D150FD">
                              <w:tc>
                                <w:tcPr>
                                  <w:tcW w:w="5000" w:type="pct"/>
                                  <w:gridSpan w:val="4"/>
                                  <w:shd w:val="clear" w:color="auto" w:fill="auto"/>
                                </w:tcPr>
                                <w:p w:rsidR="00DB6375" w:rsidRPr="003C05C0" w:rsidRDefault="00DB6375" w:rsidP="00DB6375">
                                  <w:pPr>
                                    <w:pStyle w:val="TAH"/>
                                  </w:pPr>
                                  <w:r w:rsidRPr="003C05C0">
                                    <w:t>Initial Conditions</w:t>
                                  </w:r>
                                </w:p>
                              </w:tc>
                            </w:tr>
                            <w:tr w:rsidR="00DB6375" w:rsidRPr="003C05C0" w:rsidTr="00D150FD">
                              <w:tc>
                                <w:tcPr>
                                  <w:tcW w:w="2068" w:type="pct"/>
                                  <w:gridSpan w:val="2"/>
                                  <w:shd w:val="clear" w:color="auto" w:fill="auto"/>
                                </w:tcPr>
                                <w:p w:rsidR="00DB6375" w:rsidRPr="003C05C0" w:rsidRDefault="00DB6375" w:rsidP="00DB6375">
                                  <w:pPr>
                                    <w:pStyle w:val="TAL"/>
                                  </w:pPr>
                                  <w:r w:rsidRPr="003C05C0">
                                    <w:t xml:space="preserve">Test Environment as specified in TS 38.508-1 [5] </w:t>
                                  </w:r>
                                  <w:proofErr w:type="spellStart"/>
                                  <w:r w:rsidRPr="003C05C0">
                                    <w:t>subclause</w:t>
                                  </w:r>
                                  <w:proofErr w:type="spellEnd"/>
                                  <w:r w:rsidRPr="003C05C0">
                                    <w:t xml:space="preserve"> 4.1</w:t>
                                  </w:r>
                                </w:p>
                              </w:tc>
                              <w:tc>
                                <w:tcPr>
                                  <w:tcW w:w="2932" w:type="pct"/>
                                  <w:gridSpan w:val="2"/>
                                </w:tcPr>
                                <w:p w:rsidR="00DB6375" w:rsidRPr="003C05C0" w:rsidRDefault="00DB6375" w:rsidP="00DB6375">
                                  <w:pPr>
                                    <w:pStyle w:val="TAL"/>
                                  </w:pPr>
                                  <w:r w:rsidRPr="003C05C0">
                                    <w:t>Normal, TL/VL, TL/VH, TH/VL, TH/VH</w:t>
                                  </w:r>
                                </w:p>
                              </w:tc>
                            </w:tr>
                            <w:tr w:rsidR="00DB6375" w:rsidRPr="003C05C0" w:rsidTr="00D150FD">
                              <w:tc>
                                <w:tcPr>
                                  <w:tcW w:w="2068" w:type="pct"/>
                                  <w:gridSpan w:val="2"/>
                                  <w:shd w:val="clear" w:color="auto" w:fill="auto"/>
                                </w:tcPr>
                                <w:p w:rsidR="00DB6375" w:rsidRPr="003C05C0" w:rsidRDefault="00DB6375" w:rsidP="00DB6375">
                                  <w:pPr>
                                    <w:pStyle w:val="TAL"/>
                                  </w:pPr>
                                  <w:r w:rsidRPr="003C05C0">
                                    <w:t xml:space="preserve">Test Frequencies as specified in TS 38.508-1 [5] </w:t>
                                  </w:r>
                                  <w:proofErr w:type="spellStart"/>
                                  <w:r w:rsidRPr="003C05C0">
                                    <w:t>subclause</w:t>
                                  </w:r>
                                  <w:proofErr w:type="spellEnd"/>
                                  <w:r w:rsidRPr="003C05C0">
                                    <w:t xml:space="preserve"> 4.3.1</w:t>
                                  </w:r>
                                </w:p>
                              </w:tc>
                              <w:tc>
                                <w:tcPr>
                                  <w:tcW w:w="2932" w:type="pct"/>
                                  <w:gridSpan w:val="2"/>
                                </w:tcPr>
                                <w:p w:rsidR="00DB6375" w:rsidRPr="003C05C0" w:rsidRDefault="00DB6375" w:rsidP="00DB6375">
                                  <w:pPr>
                                    <w:pStyle w:val="TAL"/>
                                  </w:pPr>
                                  <w:r w:rsidRPr="003C05C0">
                                    <w:t xml:space="preserve">Low range, </w:t>
                                  </w:r>
                                  <w:proofErr w:type="spellStart"/>
                                  <w:r w:rsidRPr="003C05C0">
                                    <w:t>Mid range</w:t>
                                  </w:r>
                                  <w:proofErr w:type="spellEnd"/>
                                  <w:r w:rsidRPr="003C05C0">
                                    <w:t>, High range</w:t>
                                  </w:r>
                                </w:p>
                              </w:tc>
                            </w:tr>
                            <w:tr w:rsidR="00DB6375" w:rsidRPr="003C05C0" w:rsidTr="00D150FD">
                              <w:tc>
                                <w:tcPr>
                                  <w:tcW w:w="2068" w:type="pct"/>
                                  <w:gridSpan w:val="2"/>
                                  <w:shd w:val="clear" w:color="auto" w:fill="auto"/>
                                </w:tcPr>
                                <w:p w:rsidR="00DB6375" w:rsidRPr="003C05C0" w:rsidRDefault="00DB6375" w:rsidP="00DB6375">
                                  <w:pPr>
                                    <w:pStyle w:val="TAL"/>
                                  </w:pPr>
                                  <w:r w:rsidRPr="00DB6375">
                                    <w:rPr>
                                      <w:highlight w:val="yellow"/>
                                    </w:rPr>
                                    <w:t xml:space="preserve">Test Channel Bandwidths as specified in TS 38.508-1 [5] </w:t>
                                  </w:r>
                                  <w:proofErr w:type="spellStart"/>
                                  <w:r w:rsidRPr="00DB6375">
                                    <w:rPr>
                                      <w:highlight w:val="yellow"/>
                                    </w:rPr>
                                    <w:t>subclause</w:t>
                                  </w:r>
                                  <w:proofErr w:type="spellEnd"/>
                                  <w:r w:rsidRPr="00DB6375">
                                    <w:rPr>
                                      <w:highlight w:val="yellow"/>
                                    </w:rPr>
                                    <w:t xml:space="preserve"> 4.3.1</w:t>
                                  </w:r>
                                </w:p>
                              </w:tc>
                              <w:tc>
                                <w:tcPr>
                                  <w:tcW w:w="2932" w:type="pct"/>
                                  <w:gridSpan w:val="2"/>
                                </w:tcPr>
                                <w:p w:rsidR="00DB6375" w:rsidRPr="003C05C0" w:rsidRDefault="00DB6375" w:rsidP="00DB6375">
                                  <w:pPr>
                                    <w:pStyle w:val="TAL"/>
                                  </w:pPr>
                                  <w:r w:rsidRPr="003C05C0">
                                    <w:t>Lowest, Mid, Highest (NOTE 3)</w:t>
                                  </w:r>
                                </w:p>
                              </w:tc>
                            </w:tr>
                            <w:tr w:rsidR="00DB6375" w:rsidRPr="003C05C0" w:rsidTr="00D150FD">
                              <w:tc>
                                <w:tcPr>
                                  <w:tcW w:w="2068" w:type="pct"/>
                                  <w:gridSpan w:val="2"/>
                                  <w:shd w:val="clear" w:color="auto" w:fill="auto"/>
                                </w:tcPr>
                                <w:p w:rsidR="00DB6375" w:rsidRPr="003C05C0" w:rsidRDefault="00DB6375" w:rsidP="00DB6375">
                                  <w:pPr>
                                    <w:pStyle w:val="TAL"/>
                                  </w:pPr>
                                  <w:r w:rsidRPr="003C05C0">
                                    <w:t>Test SCS as specified in Table 5.3.5-1</w:t>
                                  </w:r>
                                </w:p>
                              </w:tc>
                              <w:tc>
                                <w:tcPr>
                                  <w:tcW w:w="2932" w:type="pct"/>
                                  <w:gridSpan w:val="2"/>
                                </w:tcPr>
                                <w:p w:rsidR="00DB6375" w:rsidRPr="003C05C0" w:rsidRDefault="00DB6375" w:rsidP="00DB6375">
                                  <w:pPr>
                                    <w:pStyle w:val="TAL"/>
                                  </w:pPr>
                                  <w:r w:rsidRPr="003C05C0">
                                    <w:t>Lowest, Highest</w:t>
                                  </w:r>
                                </w:p>
                              </w:tc>
                            </w:tr>
                            <w:tr w:rsidR="00DB6375" w:rsidRPr="003C05C0" w:rsidTr="00D150FD">
                              <w:tc>
                                <w:tcPr>
                                  <w:tcW w:w="5000" w:type="pct"/>
                                  <w:gridSpan w:val="4"/>
                                  <w:shd w:val="clear" w:color="auto" w:fill="auto"/>
                                </w:tcPr>
                                <w:p w:rsidR="00DB6375" w:rsidRPr="003C05C0" w:rsidRDefault="00DB6375" w:rsidP="00DB6375">
                                  <w:pPr>
                                    <w:pStyle w:val="TAH"/>
                                  </w:pPr>
                                  <w:r w:rsidRPr="003C05C0">
                                    <w:t>Test Parameters</w:t>
                                  </w:r>
                                </w:p>
                              </w:tc>
                            </w:tr>
                            <w:tr w:rsidR="00DB6375" w:rsidRPr="003C05C0" w:rsidTr="00D150FD">
                              <w:tc>
                                <w:tcPr>
                                  <w:tcW w:w="702" w:type="pct"/>
                                  <w:shd w:val="clear" w:color="auto" w:fill="auto"/>
                                </w:tcPr>
                                <w:p w:rsidR="00DB6375" w:rsidRPr="003C05C0" w:rsidRDefault="00DB6375" w:rsidP="00DB6375">
                                  <w:pPr>
                                    <w:pStyle w:val="TAH"/>
                                  </w:pPr>
                                  <w:r w:rsidRPr="003C05C0">
                                    <w:t>Test ID</w:t>
                                  </w:r>
                                </w:p>
                              </w:tc>
                              <w:tc>
                                <w:tcPr>
                                  <w:tcW w:w="1366" w:type="pct"/>
                                  <w:tcBorders>
                                    <w:bottom w:val="single" w:sz="4" w:space="0" w:color="auto"/>
                                  </w:tcBorders>
                                  <w:shd w:val="clear" w:color="auto" w:fill="auto"/>
                                </w:tcPr>
                                <w:p w:rsidR="00DB6375" w:rsidRPr="003C05C0" w:rsidRDefault="00DB6375" w:rsidP="00DB6375">
                                  <w:pPr>
                                    <w:pStyle w:val="TAH"/>
                                  </w:pPr>
                                  <w:r w:rsidRPr="003C05C0">
                                    <w:t>Downlink Configuration</w:t>
                                  </w:r>
                                </w:p>
                              </w:tc>
                              <w:tc>
                                <w:tcPr>
                                  <w:tcW w:w="2932" w:type="pct"/>
                                  <w:gridSpan w:val="2"/>
                                </w:tcPr>
                                <w:p w:rsidR="00DB6375" w:rsidRPr="003C05C0" w:rsidRDefault="00DB6375" w:rsidP="00DB6375">
                                  <w:pPr>
                                    <w:pStyle w:val="TAH"/>
                                  </w:pPr>
                                  <w:r w:rsidRPr="003C05C0">
                                    <w:t>Uplink Configuration</w:t>
                                  </w:r>
                                </w:p>
                              </w:tc>
                            </w:tr>
                            <w:tr w:rsidR="00DB6375" w:rsidRPr="003C05C0" w:rsidTr="00D150FD">
                              <w:tc>
                                <w:tcPr>
                                  <w:tcW w:w="702" w:type="pct"/>
                                  <w:shd w:val="clear" w:color="auto" w:fill="auto"/>
                                </w:tcPr>
                                <w:p w:rsidR="00DB6375" w:rsidRPr="003C05C0" w:rsidRDefault="00DB6375" w:rsidP="00DB6375">
                                  <w:pPr>
                                    <w:pStyle w:val="TAH"/>
                                  </w:pPr>
                                </w:p>
                              </w:tc>
                              <w:tc>
                                <w:tcPr>
                                  <w:tcW w:w="1366" w:type="pct"/>
                                  <w:tcBorders>
                                    <w:bottom w:val="nil"/>
                                  </w:tcBorders>
                                  <w:shd w:val="clear" w:color="auto" w:fill="auto"/>
                                </w:tcPr>
                                <w:p w:rsidR="00DB6375" w:rsidRPr="003C05C0" w:rsidRDefault="00DB6375" w:rsidP="00DB6375">
                                  <w:pPr>
                                    <w:pStyle w:val="TAC"/>
                                  </w:pPr>
                                  <w:r w:rsidRPr="003C05C0">
                                    <w:t xml:space="preserve">N/A for maximum output </w:t>
                                  </w:r>
                                </w:p>
                              </w:tc>
                              <w:tc>
                                <w:tcPr>
                                  <w:tcW w:w="1727" w:type="pct"/>
                                </w:tcPr>
                                <w:p w:rsidR="00DB6375" w:rsidRPr="003C05C0" w:rsidRDefault="00DB6375" w:rsidP="00DB6375">
                                  <w:pPr>
                                    <w:pStyle w:val="TAH"/>
                                  </w:pPr>
                                  <w:r w:rsidRPr="003C05C0">
                                    <w:t>Modulation (NOTE 2)</w:t>
                                  </w:r>
                                </w:p>
                              </w:tc>
                              <w:tc>
                                <w:tcPr>
                                  <w:tcW w:w="1205" w:type="pct"/>
                                  <w:shd w:val="clear" w:color="auto" w:fill="auto"/>
                                </w:tcPr>
                                <w:p w:rsidR="00DB6375" w:rsidRPr="003C05C0" w:rsidRDefault="00DB6375" w:rsidP="00DB6375">
                                  <w:pPr>
                                    <w:pStyle w:val="TAH"/>
                                  </w:pPr>
                                  <w:r w:rsidRPr="003C05C0">
                                    <w:t>RB allocation (NOTE 1)</w:t>
                                  </w:r>
                                </w:p>
                              </w:tc>
                            </w:tr>
                            <w:tr w:rsidR="00DB6375" w:rsidRPr="003C05C0" w:rsidTr="00D150FD">
                              <w:tc>
                                <w:tcPr>
                                  <w:tcW w:w="702" w:type="pct"/>
                                  <w:shd w:val="clear" w:color="auto" w:fill="auto"/>
                                </w:tcPr>
                                <w:p w:rsidR="00DB6375" w:rsidRPr="003C05C0" w:rsidRDefault="00DB6375" w:rsidP="00DB6375">
                                  <w:pPr>
                                    <w:pStyle w:val="TAC"/>
                                  </w:pPr>
                                  <w:r w:rsidRPr="003C05C0">
                                    <w:t>1</w:t>
                                  </w:r>
                                </w:p>
                              </w:tc>
                              <w:tc>
                                <w:tcPr>
                                  <w:tcW w:w="1366" w:type="pct"/>
                                  <w:tcBorders>
                                    <w:top w:val="nil"/>
                                    <w:bottom w:val="nil"/>
                                  </w:tcBorders>
                                  <w:shd w:val="clear" w:color="auto" w:fill="auto"/>
                                </w:tcPr>
                                <w:p w:rsidR="00DB6375" w:rsidRPr="003C05C0" w:rsidRDefault="00DB6375" w:rsidP="00DB6375">
                                  <w:pPr>
                                    <w:pStyle w:val="TAC"/>
                                  </w:pPr>
                                  <w:r w:rsidRPr="003C05C0">
                                    <w:t>power test case</w:t>
                                  </w: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Full</w:t>
                                  </w:r>
                                </w:p>
                              </w:tc>
                            </w:tr>
                            <w:tr w:rsidR="00DB6375" w:rsidRPr="003C05C0" w:rsidTr="00D150FD">
                              <w:tc>
                                <w:tcPr>
                                  <w:tcW w:w="702" w:type="pct"/>
                                  <w:shd w:val="clear" w:color="auto" w:fill="auto"/>
                                </w:tcPr>
                                <w:p w:rsidR="00DB6375" w:rsidRPr="003C05C0" w:rsidRDefault="00DB6375" w:rsidP="00DB6375">
                                  <w:pPr>
                                    <w:pStyle w:val="TAC"/>
                                  </w:pPr>
                                  <w:r w:rsidRPr="003C05C0">
                                    <w:t>2</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1RB Left</w:t>
                                  </w:r>
                                </w:p>
                              </w:tc>
                            </w:tr>
                            <w:tr w:rsidR="00DB6375" w:rsidRPr="003C05C0" w:rsidTr="00D150FD">
                              <w:tc>
                                <w:tcPr>
                                  <w:tcW w:w="702" w:type="pct"/>
                                  <w:shd w:val="clear" w:color="auto" w:fill="auto"/>
                                </w:tcPr>
                                <w:p w:rsidR="00DB6375" w:rsidRPr="003C05C0" w:rsidRDefault="00DB6375" w:rsidP="00DB6375">
                                  <w:pPr>
                                    <w:pStyle w:val="TAC"/>
                                  </w:pPr>
                                  <w:r w:rsidRPr="003C05C0">
                                    <w:t>3</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1RB Right</w:t>
                                  </w:r>
                                </w:p>
                              </w:tc>
                            </w:tr>
                            <w:tr w:rsidR="00DB6375" w:rsidRPr="003C05C0" w:rsidTr="00D150FD">
                              <w:tc>
                                <w:tcPr>
                                  <w:tcW w:w="702" w:type="pct"/>
                                  <w:shd w:val="clear" w:color="auto" w:fill="auto"/>
                                </w:tcPr>
                                <w:p w:rsidR="00DB6375" w:rsidRPr="003C05C0" w:rsidRDefault="00DB6375" w:rsidP="00DB6375">
                                  <w:pPr>
                                    <w:pStyle w:val="TAC"/>
                                  </w:pPr>
                                  <w:r w:rsidRPr="003C05C0">
                                    <w:t>4</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Full</w:t>
                                  </w:r>
                                </w:p>
                              </w:tc>
                            </w:tr>
                            <w:tr w:rsidR="00DB6375" w:rsidRPr="003C05C0" w:rsidTr="00D150FD">
                              <w:tc>
                                <w:tcPr>
                                  <w:tcW w:w="702" w:type="pct"/>
                                  <w:shd w:val="clear" w:color="auto" w:fill="auto"/>
                                </w:tcPr>
                                <w:p w:rsidR="00DB6375" w:rsidRPr="003C05C0" w:rsidRDefault="00DB6375" w:rsidP="00DB6375">
                                  <w:pPr>
                                    <w:pStyle w:val="TAC"/>
                                  </w:pPr>
                                  <w:r w:rsidRPr="003C05C0">
                                    <w:t>5</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1RB Left</w:t>
                                  </w:r>
                                </w:p>
                              </w:tc>
                            </w:tr>
                            <w:tr w:rsidR="00DB6375" w:rsidRPr="003C05C0" w:rsidTr="00D150FD">
                              <w:tc>
                                <w:tcPr>
                                  <w:tcW w:w="702" w:type="pct"/>
                                  <w:shd w:val="clear" w:color="auto" w:fill="auto"/>
                                </w:tcPr>
                                <w:p w:rsidR="00DB6375" w:rsidRPr="003C05C0" w:rsidRDefault="00DB6375" w:rsidP="00DB6375">
                                  <w:pPr>
                                    <w:pStyle w:val="TAC"/>
                                  </w:pPr>
                                  <w:r w:rsidRPr="003C05C0">
                                    <w:t>6</w:t>
                                  </w:r>
                                </w:p>
                              </w:tc>
                              <w:tc>
                                <w:tcPr>
                                  <w:tcW w:w="1366" w:type="pct"/>
                                  <w:tcBorders>
                                    <w:top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1RB Right</w:t>
                                  </w:r>
                                </w:p>
                              </w:tc>
                            </w:tr>
                            <w:tr w:rsidR="00DB6375" w:rsidRPr="003C05C0" w:rsidTr="00D150FD">
                              <w:tc>
                                <w:tcPr>
                                  <w:tcW w:w="5000" w:type="pct"/>
                                  <w:gridSpan w:val="4"/>
                                  <w:shd w:val="clear" w:color="auto" w:fill="auto"/>
                                </w:tcPr>
                                <w:p w:rsidR="00DB6375" w:rsidRPr="003C05C0" w:rsidRDefault="00DB6375" w:rsidP="00DB6375">
                                  <w:pPr>
                                    <w:pStyle w:val="TAN"/>
                                  </w:pPr>
                                  <w:r w:rsidRPr="003C05C0">
                                    <w:t>NOTE 1:</w:t>
                                  </w:r>
                                  <w:r w:rsidRPr="003C05C0">
                                    <w:tab/>
                                    <w:t>The specific configuration of each RB allocation is defined in Table 6.1-1.</w:t>
                                  </w:r>
                                </w:p>
                                <w:p w:rsidR="00DB6375" w:rsidRPr="003C05C0" w:rsidRDefault="00DB6375" w:rsidP="00DB6375">
                                  <w:pPr>
                                    <w:pStyle w:val="TAN"/>
                                  </w:pPr>
                                  <w:r w:rsidRPr="003C05C0">
                                    <w:t>NOTE 2:</w:t>
                                  </w:r>
                                  <w:r w:rsidRPr="003C05C0">
                                    <w:tab/>
                                    <w:t>DFT-s-OFDM PI/2 BPSK test applies only for UEs which supports half Pi BPSK in FR1.</w:t>
                                  </w:r>
                                </w:p>
                                <w:p w:rsidR="00DB6375" w:rsidRPr="003C05C0" w:rsidRDefault="00DB6375" w:rsidP="00DB6375">
                                  <w:pPr>
                                    <w:pStyle w:val="TAN"/>
                                  </w:pPr>
                                  <w:r w:rsidRPr="003C05C0">
                                    <w:t>NOTE 3:</w:t>
                                  </w:r>
                                  <w:r w:rsidRPr="003C05C0">
                                    <w:tab/>
                                    <w:t>For band n28, the Highest test channel bandwidth is replaced by 20MHz due to MPR is always larger than 0dB for 30MHz bandwidth.</w:t>
                                  </w:r>
                                </w:p>
                              </w:tc>
                            </w:tr>
                          </w:tbl>
                          <w:p w:rsidR="00DB6375" w:rsidRPr="00597FCE" w:rsidRDefault="00DB6375" w:rsidP="00FE383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3F7446" id="文本框 7" o:spid="_x0000_s1030" type="#_x0000_t202" style="width:471.6pt;height:40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WvRpgIAALsFAAAOAAAAZHJzL2Uyb0RvYy54bWysVEtu2zAQ3RfoHQjuG/mbjxE5cBOkKBAk&#10;QZMia5oibSIUhyVpS+4B2ht01U33PVfO0SEl/9JsUnQjDTlvhjNvPqdndanJUjivwOS0e9ChRBgO&#10;hTKznH6+v3x3TIkPzBRMgxE5XQlPz8Zv35xWdiR6MAddCEfQifGjyuZ0HoIdZZnnc1EyfwBWGFRK&#10;cCULeHSzrHCsQu+lznqdzmFWgSusAy68x9uLRknHyb+UgocbKb0IROcUYwvp69J3Gr/Z+JSNZo7Z&#10;ueJtGOwfoiiZMvjoxtUFC4wsnPrLVam4Aw8yHHAoM5BScZFywGy6nWfZ3M2ZFSkXJMfbDU3+/7nl&#10;18tbR1SR0yNKDCuxRE8/vj/9/P306xs5ivRU1o8QdWcRF+r3UGOZ1/ceL2PWtXRl/GM+BPVI9GpD&#10;rqgD4Xg5PDk+6fdQxVE37PZ6/f4g+sm25tb58EFASaKQU4fVS6Sy5ZUPDXQNia950Kq4VFqnQ+wY&#10;ca4dWTKstQ4pSHS+h9KGVDk97A87yfGeLrre2E81449teDso9KdNfE6k3mrDihQ1VCQprLSIGG0+&#10;CYncJkZeiJFxLswmzoSOKIkZvcawxW+jeo1xkwdapJfBhI1xqQy4hqV9aovHNbWywWMNd/KOYqin&#10;dWqqVOF4M4VihQ3koJlAb/mlQr6vmA+3zOHIYWPgGgk3+JEasEjQSpTMwX196T7icRJQS0mFI5xT&#10;/2XBnKBEfzQ4IyfdwSDOfDoMhkex+dyuZrqrMYvyHLBzuriwLE9ixAe9FqWD8gG3zSS+iipmOL6d&#10;07AWz0OzWHBbcTGZJBBOuWXhytxZHl1HlmOf3dcPzNm2zwOOyDWsh52NnrV7g42WBiaLAFKlWdiy&#10;2vKPGyJNU7vN4graPSfUdueO/wAAAP//AwBQSwMEFAAGAAgAAAAhACXyiOjaAAAABQEAAA8AAABk&#10;cnMvZG93bnJldi54bWxMj8FOwzAQRO9I/IO1SNyoQ0ElTeNUgAoXTi2I8zbe2lbjdRS7afh7DBe4&#10;rDSa0czbej35Tow0RBdYwe2sAEHcBu3YKPh4f7kpQcSErLELTAq+KMK6ubyosdLhzFsad8mIXMKx&#10;QgU2pb6SMraWPMZZ6ImzdwiDx5TlYKQe8JzLfSfnRbGQHh3nBYs9PVtqj7uTV7B5MkvTljjYTamd&#10;G6fPw5t5Ver6anpcgUg0pb8w/OBndGgy0z6cWEfRKciPpN+bveX93RzEXkFZLB5ANrX8T998AwAA&#10;//8DAFBLAQItABQABgAIAAAAIQC2gziS/gAAAOEBAAATAAAAAAAAAAAAAAAAAAAAAABbQ29udGVu&#10;dF9UeXBlc10ueG1sUEsBAi0AFAAGAAgAAAAhADj9If/WAAAAlAEAAAsAAAAAAAAAAAAAAAAALwEA&#10;AF9yZWxzLy5yZWxzUEsBAi0AFAAGAAgAAAAhAHfla9GmAgAAuwUAAA4AAAAAAAAAAAAAAAAALgIA&#10;AGRycy9lMm9Eb2MueG1sUEsBAi0AFAAGAAgAAAAhACXyiOjaAAAABQEAAA8AAAAAAAAAAAAAAAAA&#10;AAUAAGRycy9kb3ducmV2LnhtbFBLBQYAAAAABAAEAPMAAAAHBgAAAAA=&#10;" fillcolor="white [3201]" strokeweight=".5pt">
                <v:textbox>
                  <w:txbxContent>
                    <w:p w:rsidR="00DB6375" w:rsidRPr="003C05C0" w:rsidRDefault="00DB6375" w:rsidP="00DB6375">
                      <w:pPr>
                        <w:pStyle w:val="H6"/>
                      </w:pPr>
                      <w:r w:rsidRPr="003C05C0">
                        <w:t>6.2.1.4.1</w:t>
                      </w:r>
                      <w:r w:rsidRPr="003C05C0">
                        <w:tab/>
                        <w:t>Initial conditions</w:t>
                      </w:r>
                    </w:p>
                    <w:p w:rsidR="00DB6375" w:rsidRPr="003C05C0" w:rsidRDefault="00DB6375" w:rsidP="00DB6375">
                      <w:r w:rsidRPr="003C05C0">
                        <w:t>Initial conditions are a set of test configurations the UE needs to be tested in and the steps for the SS to take with the UE to reach the correct measurement state.</w:t>
                      </w:r>
                    </w:p>
                    <w:p w:rsidR="00DB6375" w:rsidRPr="003C05C0" w:rsidRDefault="00DB6375" w:rsidP="00DB6375">
                      <w:r w:rsidRPr="003C05C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rsidR="00DB6375" w:rsidRPr="003C05C0" w:rsidRDefault="00DB6375" w:rsidP="00DB6375">
                      <w:pPr>
                        <w:pStyle w:val="TH"/>
                      </w:pPr>
                      <w:r w:rsidRPr="003C05C0">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2492"/>
                        <w:gridCol w:w="3151"/>
                        <w:gridCol w:w="2198"/>
                      </w:tblGrid>
                      <w:tr w:rsidR="00DB6375" w:rsidRPr="003C05C0" w:rsidTr="00D150FD">
                        <w:tc>
                          <w:tcPr>
                            <w:tcW w:w="5000" w:type="pct"/>
                            <w:gridSpan w:val="4"/>
                            <w:shd w:val="clear" w:color="auto" w:fill="auto"/>
                          </w:tcPr>
                          <w:p w:rsidR="00DB6375" w:rsidRPr="003C05C0" w:rsidRDefault="00DB6375" w:rsidP="00DB6375">
                            <w:pPr>
                              <w:pStyle w:val="TAH"/>
                            </w:pPr>
                            <w:r w:rsidRPr="003C05C0">
                              <w:t>Initial Conditions</w:t>
                            </w:r>
                          </w:p>
                        </w:tc>
                      </w:tr>
                      <w:tr w:rsidR="00DB6375" w:rsidRPr="003C05C0" w:rsidTr="00D150FD">
                        <w:tc>
                          <w:tcPr>
                            <w:tcW w:w="2068" w:type="pct"/>
                            <w:gridSpan w:val="2"/>
                            <w:shd w:val="clear" w:color="auto" w:fill="auto"/>
                          </w:tcPr>
                          <w:p w:rsidR="00DB6375" w:rsidRPr="003C05C0" w:rsidRDefault="00DB6375" w:rsidP="00DB6375">
                            <w:pPr>
                              <w:pStyle w:val="TAL"/>
                            </w:pPr>
                            <w:r w:rsidRPr="003C05C0">
                              <w:t xml:space="preserve">Test Environment as specified in TS 38.508-1 [5] </w:t>
                            </w:r>
                            <w:proofErr w:type="spellStart"/>
                            <w:r w:rsidRPr="003C05C0">
                              <w:t>subclause</w:t>
                            </w:r>
                            <w:proofErr w:type="spellEnd"/>
                            <w:r w:rsidRPr="003C05C0">
                              <w:t xml:space="preserve"> 4.1</w:t>
                            </w:r>
                          </w:p>
                        </w:tc>
                        <w:tc>
                          <w:tcPr>
                            <w:tcW w:w="2932" w:type="pct"/>
                            <w:gridSpan w:val="2"/>
                          </w:tcPr>
                          <w:p w:rsidR="00DB6375" w:rsidRPr="003C05C0" w:rsidRDefault="00DB6375" w:rsidP="00DB6375">
                            <w:pPr>
                              <w:pStyle w:val="TAL"/>
                            </w:pPr>
                            <w:r w:rsidRPr="003C05C0">
                              <w:t>Normal, TL/VL, TL/VH, TH/VL, TH/VH</w:t>
                            </w:r>
                          </w:p>
                        </w:tc>
                      </w:tr>
                      <w:tr w:rsidR="00DB6375" w:rsidRPr="003C05C0" w:rsidTr="00D150FD">
                        <w:tc>
                          <w:tcPr>
                            <w:tcW w:w="2068" w:type="pct"/>
                            <w:gridSpan w:val="2"/>
                            <w:shd w:val="clear" w:color="auto" w:fill="auto"/>
                          </w:tcPr>
                          <w:p w:rsidR="00DB6375" w:rsidRPr="003C05C0" w:rsidRDefault="00DB6375" w:rsidP="00DB6375">
                            <w:pPr>
                              <w:pStyle w:val="TAL"/>
                            </w:pPr>
                            <w:r w:rsidRPr="003C05C0">
                              <w:t xml:space="preserve">Test Frequencies as specified in TS 38.508-1 [5] </w:t>
                            </w:r>
                            <w:proofErr w:type="spellStart"/>
                            <w:r w:rsidRPr="003C05C0">
                              <w:t>subclause</w:t>
                            </w:r>
                            <w:proofErr w:type="spellEnd"/>
                            <w:r w:rsidRPr="003C05C0">
                              <w:t xml:space="preserve"> 4.3.1</w:t>
                            </w:r>
                          </w:p>
                        </w:tc>
                        <w:tc>
                          <w:tcPr>
                            <w:tcW w:w="2932" w:type="pct"/>
                            <w:gridSpan w:val="2"/>
                          </w:tcPr>
                          <w:p w:rsidR="00DB6375" w:rsidRPr="003C05C0" w:rsidRDefault="00DB6375" w:rsidP="00DB6375">
                            <w:pPr>
                              <w:pStyle w:val="TAL"/>
                            </w:pPr>
                            <w:r w:rsidRPr="003C05C0">
                              <w:t xml:space="preserve">Low range, </w:t>
                            </w:r>
                            <w:proofErr w:type="spellStart"/>
                            <w:r w:rsidRPr="003C05C0">
                              <w:t>Mid range</w:t>
                            </w:r>
                            <w:proofErr w:type="spellEnd"/>
                            <w:r w:rsidRPr="003C05C0">
                              <w:t>, High range</w:t>
                            </w:r>
                          </w:p>
                        </w:tc>
                      </w:tr>
                      <w:tr w:rsidR="00DB6375" w:rsidRPr="003C05C0" w:rsidTr="00D150FD">
                        <w:tc>
                          <w:tcPr>
                            <w:tcW w:w="2068" w:type="pct"/>
                            <w:gridSpan w:val="2"/>
                            <w:shd w:val="clear" w:color="auto" w:fill="auto"/>
                          </w:tcPr>
                          <w:p w:rsidR="00DB6375" w:rsidRPr="003C05C0" w:rsidRDefault="00DB6375" w:rsidP="00DB6375">
                            <w:pPr>
                              <w:pStyle w:val="TAL"/>
                            </w:pPr>
                            <w:r w:rsidRPr="00DB6375">
                              <w:rPr>
                                <w:highlight w:val="yellow"/>
                              </w:rPr>
                              <w:t xml:space="preserve">Test Channel Bandwidths as specified in TS 38.508-1 [5] </w:t>
                            </w:r>
                            <w:proofErr w:type="spellStart"/>
                            <w:r w:rsidRPr="00DB6375">
                              <w:rPr>
                                <w:highlight w:val="yellow"/>
                              </w:rPr>
                              <w:t>subclause</w:t>
                            </w:r>
                            <w:proofErr w:type="spellEnd"/>
                            <w:r w:rsidRPr="00DB6375">
                              <w:rPr>
                                <w:highlight w:val="yellow"/>
                              </w:rPr>
                              <w:t xml:space="preserve"> 4.3.1</w:t>
                            </w:r>
                          </w:p>
                        </w:tc>
                        <w:tc>
                          <w:tcPr>
                            <w:tcW w:w="2932" w:type="pct"/>
                            <w:gridSpan w:val="2"/>
                          </w:tcPr>
                          <w:p w:rsidR="00DB6375" w:rsidRPr="003C05C0" w:rsidRDefault="00DB6375" w:rsidP="00DB6375">
                            <w:pPr>
                              <w:pStyle w:val="TAL"/>
                            </w:pPr>
                            <w:r w:rsidRPr="003C05C0">
                              <w:t>Lowest, Mid, Highest (NOTE 3)</w:t>
                            </w:r>
                          </w:p>
                        </w:tc>
                      </w:tr>
                      <w:tr w:rsidR="00DB6375" w:rsidRPr="003C05C0" w:rsidTr="00D150FD">
                        <w:tc>
                          <w:tcPr>
                            <w:tcW w:w="2068" w:type="pct"/>
                            <w:gridSpan w:val="2"/>
                            <w:shd w:val="clear" w:color="auto" w:fill="auto"/>
                          </w:tcPr>
                          <w:p w:rsidR="00DB6375" w:rsidRPr="003C05C0" w:rsidRDefault="00DB6375" w:rsidP="00DB6375">
                            <w:pPr>
                              <w:pStyle w:val="TAL"/>
                            </w:pPr>
                            <w:r w:rsidRPr="003C05C0">
                              <w:t>Test SCS as specified in Table 5.3.5-1</w:t>
                            </w:r>
                          </w:p>
                        </w:tc>
                        <w:tc>
                          <w:tcPr>
                            <w:tcW w:w="2932" w:type="pct"/>
                            <w:gridSpan w:val="2"/>
                          </w:tcPr>
                          <w:p w:rsidR="00DB6375" w:rsidRPr="003C05C0" w:rsidRDefault="00DB6375" w:rsidP="00DB6375">
                            <w:pPr>
                              <w:pStyle w:val="TAL"/>
                            </w:pPr>
                            <w:r w:rsidRPr="003C05C0">
                              <w:t>Lowest, Highest</w:t>
                            </w:r>
                          </w:p>
                        </w:tc>
                      </w:tr>
                      <w:tr w:rsidR="00DB6375" w:rsidRPr="003C05C0" w:rsidTr="00D150FD">
                        <w:tc>
                          <w:tcPr>
                            <w:tcW w:w="5000" w:type="pct"/>
                            <w:gridSpan w:val="4"/>
                            <w:shd w:val="clear" w:color="auto" w:fill="auto"/>
                          </w:tcPr>
                          <w:p w:rsidR="00DB6375" w:rsidRPr="003C05C0" w:rsidRDefault="00DB6375" w:rsidP="00DB6375">
                            <w:pPr>
                              <w:pStyle w:val="TAH"/>
                            </w:pPr>
                            <w:r w:rsidRPr="003C05C0">
                              <w:t>Test Parameters</w:t>
                            </w:r>
                          </w:p>
                        </w:tc>
                      </w:tr>
                      <w:tr w:rsidR="00DB6375" w:rsidRPr="003C05C0" w:rsidTr="00D150FD">
                        <w:tc>
                          <w:tcPr>
                            <w:tcW w:w="702" w:type="pct"/>
                            <w:shd w:val="clear" w:color="auto" w:fill="auto"/>
                          </w:tcPr>
                          <w:p w:rsidR="00DB6375" w:rsidRPr="003C05C0" w:rsidRDefault="00DB6375" w:rsidP="00DB6375">
                            <w:pPr>
                              <w:pStyle w:val="TAH"/>
                            </w:pPr>
                            <w:r w:rsidRPr="003C05C0">
                              <w:t>Test ID</w:t>
                            </w:r>
                          </w:p>
                        </w:tc>
                        <w:tc>
                          <w:tcPr>
                            <w:tcW w:w="1366" w:type="pct"/>
                            <w:tcBorders>
                              <w:bottom w:val="single" w:sz="4" w:space="0" w:color="auto"/>
                            </w:tcBorders>
                            <w:shd w:val="clear" w:color="auto" w:fill="auto"/>
                          </w:tcPr>
                          <w:p w:rsidR="00DB6375" w:rsidRPr="003C05C0" w:rsidRDefault="00DB6375" w:rsidP="00DB6375">
                            <w:pPr>
                              <w:pStyle w:val="TAH"/>
                            </w:pPr>
                            <w:r w:rsidRPr="003C05C0">
                              <w:t>Downlink Configuration</w:t>
                            </w:r>
                          </w:p>
                        </w:tc>
                        <w:tc>
                          <w:tcPr>
                            <w:tcW w:w="2932" w:type="pct"/>
                            <w:gridSpan w:val="2"/>
                          </w:tcPr>
                          <w:p w:rsidR="00DB6375" w:rsidRPr="003C05C0" w:rsidRDefault="00DB6375" w:rsidP="00DB6375">
                            <w:pPr>
                              <w:pStyle w:val="TAH"/>
                            </w:pPr>
                            <w:r w:rsidRPr="003C05C0">
                              <w:t>Uplink Configuration</w:t>
                            </w:r>
                          </w:p>
                        </w:tc>
                      </w:tr>
                      <w:tr w:rsidR="00DB6375" w:rsidRPr="003C05C0" w:rsidTr="00D150FD">
                        <w:tc>
                          <w:tcPr>
                            <w:tcW w:w="702" w:type="pct"/>
                            <w:shd w:val="clear" w:color="auto" w:fill="auto"/>
                          </w:tcPr>
                          <w:p w:rsidR="00DB6375" w:rsidRPr="003C05C0" w:rsidRDefault="00DB6375" w:rsidP="00DB6375">
                            <w:pPr>
                              <w:pStyle w:val="TAH"/>
                            </w:pPr>
                          </w:p>
                        </w:tc>
                        <w:tc>
                          <w:tcPr>
                            <w:tcW w:w="1366" w:type="pct"/>
                            <w:tcBorders>
                              <w:bottom w:val="nil"/>
                            </w:tcBorders>
                            <w:shd w:val="clear" w:color="auto" w:fill="auto"/>
                          </w:tcPr>
                          <w:p w:rsidR="00DB6375" w:rsidRPr="003C05C0" w:rsidRDefault="00DB6375" w:rsidP="00DB6375">
                            <w:pPr>
                              <w:pStyle w:val="TAC"/>
                            </w:pPr>
                            <w:r w:rsidRPr="003C05C0">
                              <w:t xml:space="preserve">N/A for maximum output </w:t>
                            </w:r>
                          </w:p>
                        </w:tc>
                        <w:tc>
                          <w:tcPr>
                            <w:tcW w:w="1727" w:type="pct"/>
                          </w:tcPr>
                          <w:p w:rsidR="00DB6375" w:rsidRPr="003C05C0" w:rsidRDefault="00DB6375" w:rsidP="00DB6375">
                            <w:pPr>
                              <w:pStyle w:val="TAH"/>
                            </w:pPr>
                            <w:r w:rsidRPr="003C05C0">
                              <w:t>Modulation (NOTE 2)</w:t>
                            </w:r>
                          </w:p>
                        </w:tc>
                        <w:tc>
                          <w:tcPr>
                            <w:tcW w:w="1205" w:type="pct"/>
                            <w:shd w:val="clear" w:color="auto" w:fill="auto"/>
                          </w:tcPr>
                          <w:p w:rsidR="00DB6375" w:rsidRPr="003C05C0" w:rsidRDefault="00DB6375" w:rsidP="00DB6375">
                            <w:pPr>
                              <w:pStyle w:val="TAH"/>
                            </w:pPr>
                            <w:r w:rsidRPr="003C05C0">
                              <w:t>RB allocation (NOTE 1)</w:t>
                            </w:r>
                          </w:p>
                        </w:tc>
                      </w:tr>
                      <w:tr w:rsidR="00DB6375" w:rsidRPr="003C05C0" w:rsidTr="00D150FD">
                        <w:tc>
                          <w:tcPr>
                            <w:tcW w:w="702" w:type="pct"/>
                            <w:shd w:val="clear" w:color="auto" w:fill="auto"/>
                          </w:tcPr>
                          <w:p w:rsidR="00DB6375" w:rsidRPr="003C05C0" w:rsidRDefault="00DB6375" w:rsidP="00DB6375">
                            <w:pPr>
                              <w:pStyle w:val="TAC"/>
                            </w:pPr>
                            <w:r w:rsidRPr="003C05C0">
                              <w:t>1</w:t>
                            </w:r>
                          </w:p>
                        </w:tc>
                        <w:tc>
                          <w:tcPr>
                            <w:tcW w:w="1366" w:type="pct"/>
                            <w:tcBorders>
                              <w:top w:val="nil"/>
                              <w:bottom w:val="nil"/>
                            </w:tcBorders>
                            <w:shd w:val="clear" w:color="auto" w:fill="auto"/>
                          </w:tcPr>
                          <w:p w:rsidR="00DB6375" w:rsidRPr="003C05C0" w:rsidRDefault="00DB6375" w:rsidP="00DB6375">
                            <w:pPr>
                              <w:pStyle w:val="TAC"/>
                            </w:pPr>
                            <w:r w:rsidRPr="003C05C0">
                              <w:t>power test case</w:t>
                            </w: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Full</w:t>
                            </w:r>
                          </w:p>
                        </w:tc>
                      </w:tr>
                      <w:tr w:rsidR="00DB6375" w:rsidRPr="003C05C0" w:rsidTr="00D150FD">
                        <w:tc>
                          <w:tcPr>
                            <w:tcW w:w="702" w:type="pct"/>
                            <w:shd w:val="clear" w:color="auto" w:fill="auto"/>
                          </w:tcPr>
                          <w:p w:rsidR="00DB6375" w:rsidRPr="003C05C0" w:rsidRDefault="00DB6375" w:rsidP="00DB6375">
                            <w:pPr>
                              <w:pStyle w:val="TAC"/>
                            </w:pPr>
                            <w:r w:rsidRPr="003C05C0">
                              <w:t>2</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1RB Left</w:t>
                            </w:r>
                          </w:p>
                        </w:tc>
                      </w:tr>
                      <w:tr w:rsidR="00DB6375" w:rsidRPr="003C05C0" w:rsidTr="00D150FD">
                        <w:tc>
                          <w:tcPr>
                            <w:tcW w:w="702" w:type="pct"/>
                            <w:shd w:val="clear" w:color="auto" w:fill="auto"/>
                          </w:tcPr>
                          <w:p w:rsidR="00DB6375" w:rsidRPr="003C05C0" w:rsidRDefault="00DB6375" w:rsidP="00DB6375">
                            <w:pPr>
                              <w:pStyle w:val="TAC"/>
                            </w:pPr>
                            <w:r w:rsidRPr="003C05C0">
                              <w:t>3</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PI/2 BPSK</w:t>
                            </w:r>
                          </w:p>
                        </w:tc>
                        <w:tc>
                          <w:tcPr>
                            <w:tcW w:w="1205" w:type="pct"/>
                            <w:shd w:val="clear" w:color="auto" w:fill="auto"/>
                          </w:tcPr>
                          <w:p w:rsidR="00DB6375" w:rsidRPr="003C05C0" w:rsidRDefault="00DB6375" w:rsidP="00DB6375">
                            <w:pPr>
                              <w:pStyle w:val="TAC"/>
                            </w:pPr>
                            <w:r w:rsidRPr="003C05C0">
                              <w:t>Inner 1RB Right</w:t>
                            </w:r>
                          </w:p>
                        </w:tc>
                      </w:tr>
                      <w:tr w:rsidR="00DB6375" w:rsidRPr="003C05C0" w:rsidTr="00D150FD">
                        <w:tc>
                          <w:tcPr>
                            <w:tcW w:w="702" w:type="pct"/>
                            <w:shd w:val="clear" w:color="auto" w:fill="auto"/>
                          </w:tcPr>
                          <w:p w:rsidR="00DB6375" w:rsidRPr="003C05C0" w:rsidRDefault="00DB6375" w:rsidP="00DB6375">
                            <w:pPr>
                              <w:pStyle w:val="TAC"/>
                            </w:pPr>
                            <w:r w:rsidRPr="003C05C0">
                              <w:t>4</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Full</w:t>
                            </w:r>
                          </w:p>
                        </w:tc>
                      </w:tr>
                      <w:tr w:rsidR="00DB6375" w:rsidRPr="003C05C0" w:rsidTr="00D150FD">
                        <w:tc>
                          <w:tcPr>
                            <w:tcW w:w="702" w:type="pct"/>
                            <w:shd w:val="clear" w:color="auto" w:fill="auto"/>
                          </w:tcPr>
                          <w:p w:rsidR="00DB6375" w:rsidRPr="003C05C0" w:rsidRDefault="00DB6375" w:rsidP="00DB6375">
                            <w:pPr>
                              <w:pStyle w:val="TAC"/>
                            </w:pPr>
                            <w:r w:rsidRPr="003C05C0">
                              <w:t>5</w:t>
                            </w:r>
                          </w:p>
                        </w:tc>
                        <w:tc>
                          <w:tcPr>
                            <w:tcW w:w="1366" w:type="pct"/>
                            <w:tcBorders>
                              <w:top w:val="nil"/>
                              <w:bottom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1RB Left</w:t>
                            </w:r>
                          </w:p>
                        </w:tc>
                      </w:tr>
                      <w:tr w:rsidR="00DB6375" w:rsidRPr="003C05C0" w:rsidTr="00D150FD">
                        <w:tc>
                          <w:tcPr>
                            <w:tcW w:w="702" w:type="pct"/>
                            <w:shd w:val="clear" w:color="auto" w:fill="auto"/>
                          </w:tcPr>
                          <w:p w:rsidR="00DB6375" w:rsidRPr="003C05C0" w:rsidRDefault="00DB6375" w:rsidP="00DB6375">
                            <w:pPr>
                              <w:pStyle w:val="TAC"/>
                            </w:pPr>
                            <w:r w:rsidRPr="003C05C0">
                              <w:t>6</w:t>
                            </w:r>
                          </w:p>
                        </w:tc>
                        <w:tc>
                          <w:tcPr>
                            <w:tcW w:w="1366" w:type="pct"/>
                            <w:tcBorders>
                              <w:top w:val="nil"/>
                            </w:tcBorders>
                            <w:shd w:val="clear" w:color="auto" w:fill="auto"/>
                          </w:tcPr>
                          <w:p w:rsidR="00DB6375" w:rsidRPr="003C05C0" w:rsidRDefault="00DB6375" w:rsidP="00DB6375">
                            <w:pPr>
                              <w:pStyle w:val="TAC"/>
                            </w:pPr>
                          </w:p>
                        </w:tc>
                        <w:tc>
                          <w:tcPr>
                            <w:tcW w:w="1727" w:type="pct"/>
                          </w:tcPr>
                          <w:p w:rsidR="00DB6375" w:rsidRPr="003C05C0" w:rsidRDefault="00DB6375" w:rsidP="00DB6375">
                            <w:pPr>
                              <w:pStyle w:val="TAC"/>
                            </w:pPr>
                            <w:r w:rsidRPr="003C05C0">
                              <w:t>DFT-s-OFDM QPSK</w:t>
                            </w:r>
                          </w:p>
                        </w:tc>
                        <w:tc>
                          <w:tcPr>
                            <w:tcW w:w="1205" w:type="pct"/>
                            <w:shd w:val="clear" w:color="auto" w:fill="auto"/>
                          </w:tcPr>
                          <w:p w:rsidR="00DB6375" w:rsidRPr="003C05C0" w:rsidRDefault="00DB6375" w:rsidP="00DB6375">
                            <w:pPr>
                              <w:pStyle w:val="TAC"/>
                            </w:pPr>
                            <w:r w:rsidRPr="003C05C0">
                              <w:t>Inner 1RB Right</w:t>
                            </w:r>
                          </w:p>
                        </w:tc>
                      </w:tr>
                      <w:tr w:rsidR="00DB6375" w:rsidRPr="003C05C0" w:rsidTr="00D150FD">
                        <w:tc>
                          <w:tcPr>
                            <w:tcW w:w="5000" w:type="pct"/>
                            <w:gridSpan w:val="4"/>
                            <w:shd w:val="clear" w:color="auto" w:fill="auto"/>
                          </w:tcPr>
                          <w:p w:rsidR="00DB6375" w:rsidRPr="003C05C0" w:rsidRDefault="00DB6375" w:rsidP="00DB6375">
                            <w:pPr>
                              <w:pStyle w:val="TAN"/>
                            </w:pPr>
                            <w:r w:rsidRPr="003C05C0">
                              <w:t>NOTE 1:</w:t>
                            </w:r>
                            <w:r w:rsidRPr="003C05C0">
                              <w:tab/>
                              <w:t>The specific configuration of each RB allocation is defined in Table 6.1-1.</w:t>
                            </w:r>
                          </w:p>
                          <w:p w:rsidR="00DB6375" w:rsidRPr="003C05C0" w:rsidRDefault="00DB6375" w:rsidP="00DB6375">
                            <w:pPr>
                              <w:pStyle w:val="TAN"/>
                            </w:pPr>
                            <w:r w:rsidRPr="003C05C0">
                              <w:t>NOTE 2:</w:t>
                            </w:r>
                            <w:r w:rsidRPr="003C05C0">
                              <w:tab/>
                              <w:t>DFT-s-OFDM PI/2 BPSK test applies only for UEs which supports half Pi BPSK in FR1.</w:t>
                            </w:r>
                          </w:p>
                          <w:p w:rsidR="00DB6375" w:rsidRPr="003C05C0" w:rsidRDefault="00DB6375" w:rsidP="00DB6375">
                            <w:pPr>
                              <w:pStyle w:val="TAN"/>
                            </w:pPr>
                            <w:r w:rsidRPr="003C05C0">
                              <w:t>NOTE 3:</w:t>
                            </w:r>
                            <w:r w:rsidRPr="003C05C0">
                              <w:tab/>
                              <w:t>For band n28, the Highest test channel bandwidth is replaced by 20MHz due to MPR is always larger than 0dB for 30MHz bandwidth.</w:t>
                            </w:r>
                          </w:p>
                        </w:tc>
                      </w:tr>
                    </w:tbl>
                    <w:p w:rsidR="00DB6375" w:rsidRPr="00597FCE" w:rsidRDefault="00DB6375" w:rsidP="00FE3834"/>
                  </w:txbxContent>
                </v:textbox>
                <w10:anchorlock/>
              </v:shape>
            </w:pict>
          </mc:Fallback>
        </mc:AlternateContent>
      </w:r>
    </w:p>
    <w:p w:rsidR="00FE3834" w:rsidRDefault="00FE3834" w:rsidP="00FE3834">
      <w:pPr>
        <w:jc w:val="both"/>
      </w:pPr>
      <w:r>
        <w:t xml:space="preserve">The test configuration needs to consider the </w:t>
      </w:r>
      <w:proofErr w:type="spellStart"/>
      <w:r>
        <w:t>RedCap</w:t>
      </w:r>
      <w:proofErr w:type="spellEnd"/>
      <w:r>
        <w:t xml:space="preserve"> UE’s limitation of supporting up to 20MHz in FR1. In last RAN5 meeting, the tables of test channel bandwidth in </w:t>
      </w:r>
      <w:proofErr w:type="spellStart"/>
      <w:r>
        <w:t>subclause</w:t>
      </w:r>
      <w:proofErr w:type="spellEnd"/>
      <w:r>
        <w:t xml:space="preserve"> 4.3.1 of TS 38.508-1 were updated to add one separated column for </w:t>
      </w:r>
      <w:proofErr w:type="spellStart"/>
      <w:r>
        <w:t>RedCap</w:t>
      </w:r>
      <w:proofErr w:type="spellEnd"/>
      <w:r>
        <w:t xml:space="preserve"> UEs</w:t>
      </w:r>
      <w:r w:rsidR="00223B75">
        <w:t xml:space="preserve"> as copied below</w:t>
      </w:r>
      <w:r>
        <w:t xml:space="preserve">. With this update, the test channel bandwidth could be correctly selected for </w:t>
      </w:r>
      <w:proofErr w:type="spellStart"/>
      <w:r>
        <w:t>RedCap</w:t>
      </w:r>
      <w:proofErr w:type="spellEnd"/>
      <w:r>
        <w:t xml:space="preserve"> UEs without changes in the test configuration table.</w:t>
      </w:r>
    </w:p>
    <w:p w:rsidR="00223B75" w:rsidRDefault="00223B75" w:rsidP="00FE3834">
      <w:pPr>
        <w:jc w:val="both"/>
      </w:pPr>
      <w:r>
        <w:t>&lt; Abstract from TS 38.508-1 &gt;</w:t>
      </w:r>
    </w:p>
    <w:p w:rsidR="00FE3834" w:rsidRPr="00FE3834" w:rsidRDefault="00FE3834" w:rsidP="00FE3834">
      <w:pPr>
        <w:pStyle w:val="TH"/>
        <w:rPr>
          <w:rFonts w:eastAsia="Yu Mincho"/>
          <w:shd w:val="pct15" w:color="auto" w:fill="FFFFFF"/>
        </w:rPr>
      </w:pPr>
      <w:bookmarkStart w:id="3" w:name="_Hlk100527086"/>
      <w:bookmarkStart w:id="4" w:name="_Hlk107435440"/>
      <w:r w:rsidRPr="00FE3834">
        <w:rPr>
          <w:rFonts w:eastAsia="Yu Mincho"/>
          <w:shd w:val="pct15" w:color="auto" w:fill="FFFFFF"/>
        </w:rPr>
        <w:t>Table 4.3.1.0A-1</w:t>
      </w:r>
      <w:bookmarkEnd w:id="3"/>
      <w:r w:rsidRPr="00FE3834">
        <w:rPr>
          <w:rFonts w:eastAsia="Yu Mincho"/>
          <w:shd w:val="pct15" w:color="auto" w:fill="FFFFFF"/>
        </w:rPr>
        <w:t>:</w:t>
      </w:r>
      <w:bookmarkEnd w:id="4"/>
      <w:r w:rsidRPr="00FE3834">
        <w:rPr>
          <w:rFonts w:eastAsia="Yu Mincho"/>
          <w:shd w:val="pct15" w:color="auto" w:fill="FFFFFF"/>
        </w:rPr>
        <w:t xml:space="preserve"> Mid Test Channel bandwidths for each NR band, FR1</w:t>
      </w:r>
    </w:p>
    <w:tbl>
      <w:tblPr>
        <w:tblW w:w="3949" w:type="pct"/>
        <w:jc w:val="center"/>
        <w:tblLook w:val="04A0" w:firstRow="1" w:lastRow="0" w:firstColumn="1" w:lastColumn="0" w:noHBand="0" w:noVBand="1"/>
      </w:tblPr>
      <w:tblGrid>
        <w:gridCol w:w="857"/>
        <w:gridCol w:w="3376"/>
        <w:gridCol w:w="3374"/>
      </w:tblGrid>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rsidR="00FE3834" w:rsidRPr="00FE3834" w:rsidRDefault="00FE3834" w:rsidP="00D150FD">
            <w:pPr>
              <w:pStyle w:val="TAH"/>
              <w:rPr>
                <w:rFonts w:eastAsia="Yu Mincho"/>
                <w:shd w:val="pct15" w:color="auto" w:fill="FFFFFF"/>
                <w:lang w:eastAsia="en-US"/>
              </w:rPr>
            </w:pPr>
            <w:r w:rsidRPr="00FE3834">
              <w:rPr>
                <w:shd w:val="pct15" w:color="auto" w:fill="FFFFFF"/>
              </w:rPr>
              <w:t>NR Band</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H"/>
              <w:rPr>
                <w:rFonts w:eastAsia="Yu Mincho"/>
                <w:shd w:val="pct15" w:color="auto" w:fill="FFFFFF"/>
              </w:rPr>
            </w:pPr>
            <w:r w:rsidRPr="00FE3834">
              <w:rPr>
                <w:shd w:val="pct15" w:color="auto" w:fill="FFFFFF"/>
              </w:rPr>
              <w:t>UE Mid Test Channel bandwidth</w:t>
            </w:r>
            <w:r w:rsidRPr="00FE3834">
              <w:rPr>
                <w:shd w:val="pct15" w:color="auto" w:fill="FFFFFF"/>
              </w:rPr>
              <w:br/>
              <w:t>[MHz]</w:t>
            </w:r>
            <w:r w:rsidRPr="00FE3834">
              <w:rPr>
                <w:bCs/>
                <w:shd w:val="pct15" w:color="auto" w:fill="FFFFFF"/>
                <w:vertAlign w:val="superscript"/>
              </w:rPr>
              <w:t>1, 1a, 1b</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H"/>
              <w:rPr>
                <w:rFonts w:eastAsia="Yu Mincho"/>
                <w:shd w:val="pct15" w:color="auto" w:fill="FFFFFF"/>
              </w:rPr>
            </w:pPr>
            <w:proofErr w:type="spellStart"/>
            <w:r w:rsidRPr="00FE3834">
              <w:rPr>
                <w:shd w:val="pct15" w:color="auto" w:fill="FFFFFF"/>
              </w:rPr>
              <w:t>RedCap</w:t>
            </w:r>
            <w:proofErr w:type="spellEnd"/>
            <w:r w:rsidRPr="00FE3834">
              <w:rPr>
                <w:shd w:val="pct15" w:color="auto" w:fill="FFFFFF"/>
              </w:rPr>
              <w:t xml:space="preserve"> UE Mid Test Channel bandwidth</w:t>
            </w:r>
            <w:r w:rsidRPr="00FE3834">
              <w:rPr>
                <w:shd w:val="pct15" w:color="auto" w:fill="FFFFFF"/>
              </w:rPr>
              <w:br/>
              <w:t>[MHz]</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n1</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25</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n2</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20</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n3</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20</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n5</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n7</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25</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n8</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Yu Mincho"/>
                <w:shd w:val="pct15" w:color="auto" w:fill="FFFFFF"/>
              </w:rPr>
            </w:pPr>
            <w:r w:rsidRPr="00FE3834">
              <w:rPr>
                <w:rFonts w:eastAsia="Yu Mincho"/>
                <w:shd w:val="pct15" w:color="auto" w:fill="FFFFFF"/>
              </w:rPr>
              <w:t>15</w:t>
            </w:r>
          </w:p>
        </w:tc>
      </w:tr>
      <w:tr w:rsidR="00FE3834" w:rsidRPr="00FE3834" w:rsidTr="00D150FD">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rFonts w:eastAsiaTheme="minorEastAsia"/>
                <w:shd w:val="pct15" w:color="auto" w:fill="FFFFFF"/>
              </w:rPr>
            </w:pPr>
            <w:r w:rsidRPr="00FE3834">
              <w:rPr>
                <w:shd w:val="pct15" w:color="auto" w:fill="FFFFFF"/>
              </w:rPr>
              <w:t>n12</w:t>
            </w:r>
          </w:p>
        </w:tc>
        <w:tc>
          <w:tcPr>
            <w:tcW w:w="2219"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shd w:val="pct15" w:color="auto" w:fill="FFFFFF"/>
              </w:rPr>
            </w:pPr>
            <w:r w:rsidRPr="00FE3834">
              <w:rPr>
                <w:shd w:val="pct15" w:color="auto" w:fill="FFFFFF"/>
              </w:rPr>
              <w:t>10</w:t>
            </w:r>
          </w:p>
        </w:tc>
        <w:tc>
          <w:tcPr>
            <w:tcW w:w="2218" w:type="pct"/>
            <w:tcBorders>
              <w:top w:val="single" w:sz="4" w:space="0" w:color="auto"/>
              <w:left w:val="single" w:sz="4" w:space="0" w:color="auto"/>
              <w:bottom w:val="single" w:sz="4" w:space="0" w:color="auto"/>
              <w:right w:val="single" w:sz="4" w:space="0" w:color="auto"/>
            </w:tcBorders>
            <w:hideMark/>
          </w:tcPr>
          <w:p w:rsidR="00FE3834" w:rsidRPr="00FE3834" w:rsidRDefault="00FE3834" w:rsidP="00D150FD">
            <w:pPr>
              <w:pStyle w:val="TAC"/>
              <w:rPr>
                <w:shd w:val="pct15" w:color="auto" w:fill="FFFFFF"/>
              </w:rPr>
            </w:pPr>
            <w:r w:rsidRPr="00FE3834">
              <w:rPr>
                <w:shd w:val="pct15" w:color="auto" w:fill="FFFFFF"/>
              </w:rPr>
              <w:t>10</w:t>
            </w:r>
          </w:p>
        </w:tc>
      </w:tr>
      <w:tr w:rsidR="00FE3834" w:rsidRPr="00FE3834" w:rsidTr="002F105D">
        <w:trPr>
          <w:trHeight w:val="225"/>
          <w:jc w:val="center"/>
        </w:trPr>
        <w:tc>
          <w:tcPr>
            <w:tcW w:w="1" w:type="pct"/>
            <w:gridSpan w:val="3"/>
            <w:tcBorders>
              <w:top w:val="single" w:sz="4" w:space="0" w:color="auto"/>
              <w:left w:val="single" w:sz="4" w:space="0" w:color="auto"/>
              <w:bottom w:val="single" w:sz="4" w:space="0" w:color="auto"/>
              <w:right w:val="single" w:sz="4" w:space="0" w:color="auto"/>
            </w:tcBorders>
          </w:tcPr>
          <w:p w:rsidR="00FE3834" w:rsidRPr="00FE3834" w:rsidRDefault="00FE3834" w:rsidP="00FE3834">
            <w:pPr>
              <w:keepNext/>
              <w:keepLines/>
              <w:spacing w:after="0"/>
              <w:ind w:firstLineChars="100" w:firstLine="180"/>
              <w:rPr>
                <w:rFonts w:ascii="Arial" w:hAnsi="Arial"/>
                <w:sz w:val="18"/>
                <w:shd w:val="pct15" w:color="auto" w:fill="FFFFFF"/>
              </w:rPr>
            </w:pPr>
            <w:r>
              <w:rPr>
                <w:rFonts w:ascii="Arial" w:hAnsi="Arial" w:hint="eastAsia"/>
                <w:sz w:val="18"/>
                <w:shd w:val="pct15" w:color="auto" w:fill="FFFFFF"/>
              </w:rPr>
              <w:t>&lt;</w:t>
            </w:r>
            <w:r>
              <w:rPr>
                <w:rFonts w:ascii="Arial" w:hAnsi="Arial"/>
                <w:sz w:val="18"/>
                <w:shd w:val="pct15" w:color="auto" w:fill="FFFFFF"/>
              </w:rPr>
              <w:t>…&gt;</w:t>
            </w:r>
          </w:p>
        </w:tc>
      </w:tr>
    </w:tbl>
    <w:p w:rsidR="00FE3834" w:rsidRDefault="00FE3834" w:rsidP="00FE3834">
      <w:pPr>
        <w:jc w:val="both"/>
      </w:pPr>
    </w:p>
    <w:p w:rsidR="00DB6375" w:rsidRDefault="00FE3834" w:rsidP="00E04039">
      <w:pPr>
        <w:jc w:val="both"/>
      </w:pPr>
      <w:r w:rsidRPr="00597FCE">
        <w:rPr>
          <w:rFonts w:hint="eastAsia"/>
          <w:b/>
        </w:rPr>
        <w:t>O</w:t>
      </w:r>
      <w:r w:rsidRPr="00597FCE">
        <w:rPr>
          <w:b/>
        </w:rPr>
        <w:t xml:space="preserve">bservation </w:t>
      </w:r>
      <w:r>
        <w:rPr>
          <w:b/>
        </w:rPr>
        <w:t>4</w:t>
      </w:r>
      <w:r>
        <w:t xml:space="preserve">: Test configuration table could be reused without any change. The limitation of up to 20MHz channel bandwidth is reflected in TS 38.508-1 </w:t>
      </w:r>
      <w:proofErr w:type="spellStart"/>
      <w:r>
        <w:t>subclause</w:t>
      </w:r>
      <w:proofErr w:type="spellEnd"/>
      <w:r>
        <w:t xml:space="preserve"> 4.3.1.</w:t>
      </w:r>
    </w:p>
    <w:p w:rsidR="00DB6375" w:rsidRDefault="00FE3834" w:rsidP="00E04039">
      <w:pPr>
        <w:jc w:val="both"/>
      </w:pPr>
      <w:r>
        <w:rPr>
          <w:noProof/>
          <w:lang w:val="en-US"/>
        </w:rPr>
        <w:lastRenderedPageBreak/>
        <mc:AlternateContent>
          <mc:Choice Requires="wps">
            <w:drawing>
              <wp:inline distT="0" distB="0" distL="0" distR="0" wp14:anchorId="18D57B91" wp14:editId="50F21B47">
                <wp:extent cx="5989320" cy="2235200"/>
                <wp:effectExtent l="0" t="0" r="11430" b="12700"/>
                <wp:docPr id="8" name="文本框 8"/>
                <wp:cNvGraphicFramePr/>
                <a:graphic xmlns:a="http://schemas.openxmlformats.org/drawingml/2006/main">
                  <a:graphicData uri="http://schemas.microsoft.com/office/word/2010/wordprocessingShape">
                    <wps:wsp>
                      <wps:cNvSpPr txBox="1"/>
                      <wps:spPr>
                        <a:xfrm>
                          <a:off x="0" y="0"/>
                          <a:ext cx="5989320" cy="2235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E3834" w:rsidRPr="003C05C0" w:rsidRDefault="00FE3834" w:rsidP="00FE3834">
                            <w:pPr>
                              <w:pStyle w:val="B10"/>
                            </w:pPr>
                            <w:r w:rsidRPr="003C05C0">
                              <w:t>1.</w:t>
                            </w:r>
                            <w:r w:rsidRPr="003C05C0">
                              <w:tab/>
                              <w:t>Connect the SS to the UE antenna connectors as shown in TS 38.508-1 [5] Annex A, Figure A.3.1.1.1 for TE diagram and section A.3.2 for UE diagram.</w:t>
                            </w:r>
                          </w:p>
                          <w:p w:rsidR="00FE3834" w:rsidRPr="003C05C0" w:rsidRDefault="00FE3834" w:rsidP="00FE3834">
                            <w:pPr>
                              <w:pStyle w:val="B10"/>
                            </w:pPr>
                            <w:r w:rsidRPr="00DB6375">
                              <w:rPr>
                                <w:highlight w:val="yellow"/>
                              </w:rPr>
                              <w:t>2.</w:t>
                            </w:r>
                            <w:r w:rsidRPr="00DB6375">
                              <w:rPr>
                                <w:highlight w:val="yellow"/>
                              </w:rPr>
                              <w:tab/>
                              <w:t xml:space="preserve">The parameter settings for the cell are set up according to TS 38.508-1 [5] </w:t>
                            </w:r>
                            <w:proofErr w:type="spellStart"/>
                            <w:r w:rsidRPr="00DB6375">
                              <w:rPr>
                                <w:highlight w:val="yellow"/>
                              </w:rPr>
                              <w:t>subclause</w:t>
                            </w:r>
                            <w:proofErr w:type="spellEnd"/>
                            <w:r w:rsidRPr="00DB6375">
                              <w:rPr>
                                <w:highlight w:val="yellow"/>
                              </w:rPr>
                              <w:t xml:space="preserve"> 4.4.3.</w:t>
                            </w:r>
                          </w:p>
                          <w:p w:rsidR="00FE3834" w:rsidRPr="003C05C0" w:rsidRDefault="00FE3834" w:rsidP="00FE3834">
                            <w:pPr>
                              <w:pStyle w:val="B10"/>
                            </w:pPr>
                            <w:r w:rsidRPr="003C05C0">
                              <w:t>3.</w:t>
                            </w:r>
                            <w:r w:rsidRPr="003C05C0">
                              <w:tab/>
                              <w:t>Downlink signals are initially set up according to Annex C.0, C.1, C.2, and uplink signals according to Annex G.0, G.1, G.2, G.3.0.</w:t>
                            </w:r>
                          </w:p>
                          <w:p w:rsidR="00FE3834" w:rsidRPr="003C05C0" w:rsidRDefault="00FE3834" w:rsidP="00FE3834">
                            <w:pPr>
                              <w:pStyle w:val="B10"/>
                            </w:pPr>
                            <w:r w:rsidRPr="003C05C0">
                              <w:t>4.</w:t>
                            </w:r>
                            <w:r w:rsidRPr="003C05C0">
                              <w:tab/>
                              <w:t>The UL Reference Measurement Channel is set according to Table 6.2.1.4.1-1.</w:t>
                            </w:r>
                          </w:p>
                          <w:p w:rsidR="00FE3834" w:rsidRPr="003C05C0" w:rsidRDefault="00FE3834" w:rsidP="00FE3834">
                            <w:pPr>
                              <w:pStyle w:val="B10"/>
                            </w:pPr>
                            <w:r w:rsidRPr="003C05C0">
                              <w:t>5.</w:t>
                            </w:r>
                            <w:r w:rsidRPr="003C05C0">
                              <w:tab/>
                              <w:t>Propagation conditions are set according to Annex B.0.</w:t>
                            </w:r>
                          </w:p>
                          <w:p w:rsidR="00FE3834" w:rsidRPr="00597FCE" w:rsidRDefault="00FE3834" w:rsidP="00FE3834">
                            <w:pPr>
                              <w:pStyle w:val="B10"/>
                            </w:pPr>
                            <w:r w:rsidRPr="00DB6375">
                              <w:rPr>
                                <w:highlight w:val="yellow"/>
                              </w:rPr>
                              <w:t>6.</w:t>
                            </w:r>
                            <w:r w:rsidRPr="00DB6375">
                              <w:rPr>
                                <w:highlight w:val="yellow"/>
                              </w:rPr>
                              <w:tab/>
                              <w:t>Ensure the UE is in state RRC_CONNECTED with generic procedure parameters Connectivity NR, Connected without release On, Test Mode On and Test Loop Function On according to TS 38.508-1 [5] clause 4.5. Message contents are defined in clause 6.2.1.4.3.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8D57B91" id="文本框 8" o:spid="_x0000_s1031" type="#_x0000_t202" style="width:471.6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QZOpwIAALsFAAAOAAAAZHJzL2Uyb0RvYy54bWysVM1OGzEQvlfqO1i+l00CoRCxQSmIqhIq&#10;qFBxdrw2sbA9ru1kN32A9g166qX3PhfP0bF3NwTKhaqX3bHnm/HMNz9Hx43RZCV8UGBLOtwZUCIs&#10;h0rZ25J+vj57c0BJiMxWTIMVJV2LQI+nr18d1W4iRrAAXQlP0IkNk9qVdBGjmxRF4AthWNgBJywq&#10;JXjDIh79bVF5VqN3o4vRYLBf1OAr54GLEPD2tFXSafYvpeDxQsogItElxdhi/vr8nadvMT1ik1vP&#10;3ELxLgz2D1EYpiw+unF1yiIjS6/+cmUU9xBAxh0OpgApFRc5B8xmOHiSzdWCOZFzQXKC29AU/p9b&#10;/nF16YmqSoqFssxgie5/fL//+fv+1zdykOipXZgg6sohLjbvoMEy9/cBL1PWjfQm/TEfgnoker0h&#10;VzSRcLwcHx4c7o5QxVE3Gu2OsXzJT/Fg7nyI7wUYkoSSeqxeJpWtzkNsoT0kvRZAq+pMaZ0PqWPE&#10;ifZkxbDWOuYg0fkjlLakLun+7niQHT/SJdcb+7lm/K4LbwuF/rRNz4ncW11YiaKWiizFtRYJo+0n&#10;IZHbzMgzMTLOhd3EmdEJJTGjlxh2+IeoXmLc5oEW+WWwcWNslAXfsvSY2uqup1a2eKzhVt5JjM28&#10;yU017jtlDtUaG8hDO4HB8TOFfJ+zEC+Zx5HDxsA1Ei/wIzVgkaCTKFmA//rcfcLjJKCWkhpHuKTh&#10;y5J5QYn+YHFGDod7e2nm82Fv/DY1n9/WzLc1dmlOADtniAvL8SwmfNS9KD2YG9w2s/Qqqpjl+HZJ&#10;Yy+exHax4LbiYjbLIJxyx+K5vXI8uU4spz67bm6Yd12fRxyRj9APO5s8afcWmywtzJYRpMqzkHhu&#10;We34xw2Rp6nbZmkFbZ8z6mHnTv8AAAD//wMAUEsDBBQABgAIAAAAIQBSnkPh2gAAAAUBAAAPAAAA&#10;ZHJzL2Rvd25yZXYueG1sTI/BTsMwEETvSPyDtUjcqEMKKA1xKkCFC6cWxHkbb22LeB3Fbhr+HsMF&#10;LiuNZjTztlnPvhcTjdEFVnC9KEAQd0E7Ngre356vKhAxIWvsA5OCL4qwbs/PGqx1OPGWpl0yIpdw&#10;rFGBTWmopYydJY9xEQbi7B3C6DFlORqpRzzlct/LsijupEfHecHiQE+Wus/d0SvYPJqV6Soc7abS&#10;zk3zx+HVvCh1eTE/3ININKe/MPzgZ3RoM9M+HFlH0SvIj6Tfm73VzbIEsVewvC0LkG0j/9O33wAA&#10;AP//AwBQSwECLQAUAAYACAAAACEAtoM4kv4AAADhAQAAEwAAAAAAAAAAAAAAAAAAAAAAW0NvbnRl&#10;bnRfVHlwZXNdLnhtbFBLAQItABQABgAIAAAAIQA4/SH/1gAAAJQBAAALAAAAAAAAAAAAAAAAAC8B&#10;AABfcmVscy8ucmVsc1BLAQItABQABgAIAAAAIQAL6QZOpwIAALsFAAAOAAAAAAAAAAAAAAAAAC4C&#10;AABkcnMvZTJvRG9jLnhtbFBLAQItABQABgAIAAAAIQBSnkPh2gAAAAUBAAAPAAAAAAAAAAAAAAAA&#10;AAEFAABkcnMvZG93bnJldi54bWxQSwUGAAAAAAQABADzAAAACAYAAAAA&#10;" fillcolor="white [3201]" strokeweight=".5pt">
                <v:textbox>
                  <w:txbxContent>
                    <w:p w:rsidR="00FE3834" w:rsidRPr="003C05C0" w:rsidRDefault="00FE3834" w:rsidP="00FE3834">
                      <w:pPr>
                        <w:pStyle w:val="B10"/>
                      </w:pPr>
                      <w:r w:rsidRPr="003C05C0">
                        <w:t>1.</w:t>
                      </w:r>
                      <w:r w:rsidRPr="003C05C0">
                        <w:tab/>
                        <w:t>Connect the SS to the UE antenna connectors as shown in TS 38.508-1 [5] Annex A, Figure A.3.1.1.1 for TE diagram and section A.3.2 for UE diagram.</w:t>
                      </w:r>
                    </w:p>
                    <w:p w:rsidR="00FE3834" w:rsidRPr="003C05C0" w:rsidRDefault="00FE3834" w:rsidP="00FE3834">
                      <w:pPr>
                        <w:pStyle w:val="B10"/>
                      </w:pPr>
                      <w:r w:rsidRPr="00DB6375">
                        <w:rPr>
                          <w:highlight w:val="yellow"/>
                        </w:rPr>
                        <w:t>2.</w:t>
                      </w:r>
                      <w:r w:rsidRPr="00DB6375">
                        <w:rPr>
                          <w:highlight w:val="yellow"/>
                        </w:rPr>
                        <w:tab/>
                        <w:t>The parameter settings for the cell are set up according to TS 38.508-1 [5] subclause 4.4.3.</w:t>
                      </w:r>
                    </w:p>
                    <w:p w:rsidR="00FE3834" w:rsidRPr="003C05C0" w:rsidRDefault="00FE3834" w:rsidP="00FE3834">
                      <w:pPr>
                        <w:pStyle w:val="B10"/>
                      </w:pPr>
                      <w:r w:rsidRPr="003C05C0">
                        <w:t>3.</w:t>
                      </w:r>
                      <w:r w:rsidRPr="003C05C0">
                        <w:tab/>
                        <w:t>Downlink signals are initially set up according to Annex C.0, C.1, C.2, and uplink signals according to Annex G.0, G.1, G.2, G.3.0.</w:t>
                      </w:r>
                    </w:p>
                    <w:p w:rsidR="00FE3834" w:rsidRPr="003C05C0" w:rsidRDefault="00FE3834" w:rsidP="00FE3834">
                      <w:pPr>
                        <w:pStyle w:val="B10"/>
                      </w:pPr>
                      <w:r w:rsidRPr="003C05C0">
                        <w:t>4.</w:t>
                      </w:r>
                      <w:r w:rsidRPr="003C05C0">
                        <w:tab/>
                        <w:t>The UL Reference Measurement Channel is set according to Table 6.2.1.4.1-1.</w:t>
                      </w:r>
                    </w:p>
                    <w:p w:rsidR="00FE3834" w:rsidRPr="003C05C0" w:rsidRDefault="00FE3834" w:rsidP="00FE3834">
                      <w:pPr>
                        <w:pStyle w:val="B10"/>
                      </w:pPr>
                      <w:r w:rsidRPr="003C05C0">
                        <w:t>5.</w:t>
                      </w:r>
                      <w:r w:rsidRPr="003C05C0">
                        <w:tab/>
                        <w:t>Propagation conditions are set according to Annex B.0.</w:t>
                      </w:r>
                    </w:p>
                    <w:p w:rsidR="00FE3834" w:rsidRPr="00597FCE" w:rsidRDefault="00FE3834" w:rsidP="00FE3834">
                      <w:pPr>
                        <w:pStyle w:val="B10"/>
                      </w:pPr>
                      <w:r w:rsidRPr="00DB6375">
                        <w:rPr>
                          <w:highlight w:val="yellow"/>
                        </w:rPr>
                        <w:t>6.</w:t>
                      </w:r>
                      <w:r w:rsidRPr="00DB6375">
                        <w:rPr>
                          <w:highlight w:val="yellow"/>
                        </w:rPr>
                        <w:tab/>
                        <w:t>Ensure the UE is in state RRC_CONNECTED with generic procedure parameters Connectivity NR, Connected without release On, Test Mode On and Test Loop Function On according to TS 38.508-1 [5] clause 4.5. Message contents are defined in clause 6.2.1.4.3.</w:t>
                      </w:r>
                    </w:p>
                  </w:txbxContent>
                </v:textbox>
                <w10:anchorlock/>
              </v:shape>
            </w:pict>
          </mc:Fallback>
        </mc:AlternateContent>
      </w:r>
    </w:p>
    <w:p w:rsidR="00DB6375" w:rsidRDefault="00A16CC4" w:rsidP="00E04039">
      <w:pPr>
        <w:jc w:val="both"/>
      </w:pPr>
      <w:r>
        <w:rPr>
          <w:rFonts w:hint="eastAsia"/>
        </w:rPr>
        <w:t>T</w:t>
      </w:r>
      <w:r>
        <w:t xml:space="preserve">he initial setup procedures include the default parameter settings and the generic procedure, which would require some </w:t>
      </w:r>
      <w:proofErr w:type="spellStart"/>
      <w:r>
        <w:t>RedCap</w:t>
      </w:r>
      <w:proofErr w:type="spellEnd"/>
      <w:r>
        <w:t xml:space="preserve"> specific changes for the UE to access the network. Currently the plan is to update the messages and generic procedures in a way transparent to test cases. This is not only for RF but also for SIG testing. Considering there are hundreds of legacy SIG test cases could apply to </w:t>
      </w:r>
      <w:proofErr w:type="spellStart"/>
      <w:r>
        <w:t>RedCap</w:t>
      </w:r>
      <w:proofErr w:type="spellEnd"/>
      <w:r>
        <w:t xml:space="preserve"> UEs, it would be of great value to make sure the test cases could be directly used by </w:t>
      </w:r>
      <w:proofErr w:type="spellStart"/>
      <w:r>
        <w:t>RedCap</w:t>
      </w:r>
      <w:proofErr w:type="spellEnd"/>
      <w:r>
        <w:t xml:space="preserve"> UEs without updating every single test case.</w:t>
      </w:r>
    </w:p>
    <w:p w:rsidR="00A16CC4" w:rsidRDefault="00A16CC4" w:rsidP="00A16CC4">
      <w:pPr>
        <w:jc w:val="both"/>
      </w:pPr>
      <w:r w:rsidRPr="00597FCE">
        <w:rPr>
          <w:rFonts w:hint="eastAsia"/>
          <w:b/>
        </w:rPr>
        <w:t>O</w:t>
      </w:r>
      <w:r w:rsidRPr="00597FCE">
        <w:rPr>
          <w:b/>
        </w:rPr>
        <w:t xml:space="preserve">bservation </w:t>
      </w:r>
      <w:r>
        <w:rPr>
          <w:b/>
        </w:rPr>
        <w:t>5</w:t>
      </w:r>
      <w:r>
        <w:t xml:space="preserve">: Initial setup procedures could be reused without any change. The </w:t>
      </w:r>
      <w:proofErr w:type="spellStart"/>
      <w:r>
        <w:t>RedCap</w:t>
      </w:r>
      <w:proofErr w:type="spellEnd"/>
      <w:r>
        <w:t xml:space="preserve"> specific changes to parameter settings and generic procedures would be reflected in TS 38.508-1 in a test case transparent way.</w:t>
      </w:r>
    </w:p>
    <w:p w:rsidR="00DB6375" w:rsidRPr="00A16CC4" w:rsidRDefault="00A16CC4" w:rsidP="00E04039">
      <w:pPr>
        <w:jc w:val="both"/>
      </w:pPr>
      <w:r>
        <w:rPr>
          <w:noProof/>
          <w:lang w:val="en-US"/>
        </w:rPr>
        <mc:AlternateContent>
          <mc:Choice Requires="wps">
            <w:drawing>
              <wp:inline distT="0" distB="0" distL="0" distR="0" wp14:anchorId="5A5C522D" wp14:editId="22C96184">
                <wp:extent cx="5989320" cy="2489200"/>
                <wp:effectExtent l="0" t="0" r="11430" b="25400"/>
                <wp:docPr id="9" name="文本框 9"/>
                <wp:cNvGraphicFramePr/>
                <a:graphic xmlns:a="http://schemas.openxmlformats.org/drawingml/2006/main">
                  <a:graphicData uri="http://schemas.microsoft.com/office/word/2010/wordprocessingShape">
                    <wps:wsp>
                      <wps:cNvSpPr txBox="1"/>
                      <wps:spPr>
                        <a:xfrm>
                          <a:off x="0" y="0"/>
                          <a:ext cx="5989320" cy="248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16CC4" w:rsidRPr="003C05C0" w:rsidRDefault="00A16CC4" w:rsidP="00A16CC4">
                            <w:pPr>
                              <w:pStyle w:val="H6"/>
                            </w:pPr>
                            <w:r w:rsidRPr="003C05C0">
                              <w:t>6.2.1.4.2</w:t>
                            </w:r>
                            <w:r w:rsidRPr="003C05C0">
                              <w:tab/>
                              <w:t>Test procedure</w:t>
                            </w:r>
                          </w:p>
                          <w:p w:rsidR="00A16CC4" w:rsidRPr="003C05C0" w:rsidRDefault="00A16CC4" w:rsidP="00A16CC4">
                            <w:pPr>
                              <w:pStyle w:val="B10"/>
                            </w:pPr>
                            <w:r w:rsidRPr="003C05C0">
                              <w:t>1.</w:t>
                            </w:r>
                            <w:r w:rsidRPr="003C05C0">
                              <w:tab/>
                              <w:t>SS sends uplink scheduling information for each UL HARQ process via PDCCH DCI format 0_1 for C_RNTI to schedule the UL RMC according to Table 6.2.1.4.1-1. Since the UE has no payload and no loopback data to send the UE sends uplink MAC padding bits on the UL RMC.</w:t>
                            </w:r>
                          </w:p>
                          <w:p w:rsidR="00A16CC4" w:rsidRPr="003C05C0" w:rsidRDefault="00A16CC4" w:rsidP="00A16CC4">
                            <w:pPr>
                              <w:pStyle w:val="B10"/>
                            </w:pPr>
                            <w:r w:rsidRPr="003C05C0">
                              <w:t>2.</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w:t>
                            </w:r>
                          </w:p>
                          <w:p w:rsidR="00A16CC4" w:rsidRPr="003C05C0" w:rsidRDefault="00A16CC4" w:rsidP="00A16CC4">
                            <w:pPr>
                              <w:pStyle w:val="B10"/>
                            </w:pPr>
                            <w:r w:rsidRPr="003C05C0">
                              <w:t>3.</w:t>
                            </w:r>
                            <w:r w:rsidRPr="003C05C0">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rsidR="00A16CC4" w:rsidRPr="003C05C0" w:rsidRDefault="00A16CC4" w:rsidP="00A16CC4">
                            <w:pPr>
                              <w:pStyle w:val="B10"/>
                            </w:pPr>
                            <w:r w:rsidRPr="003C05C0">
                              <w:t>4.</w:t>
                            </w:r>
                            <w:r w:rsidRPr="003C05C0">
                              <w:tab/>
                              <w:t>For UEs supporting Power Class 2 or Power Class 1, repeat steps 1~3 on the applicable bands with message exception of P-Max defined in Table 6.2.1.4.3-2.</w:t>
                            </w:r>
                          </w:p>
                          <w:p w:rsidR="00A16CC4" w:rsidRPr="00A16CC4" w:rsidRDefault="00A16CC4" w:rsidP="00A16CC4">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A5C522D" id="文本框 9" o:spid="_x0000_s1032" type="#_x0000_t202" style="width:471.6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BBqAIAALsFAAAOAAAAZHJzL2Uyb0RvYy54bWysVM1OGzEQvlfqO1i+l01CoCRig1IQVSUE&#10;qFBxdrw2sfB6XNvJbvoA9A166qX3PhfP0bF3Nz+UC1Uvu2PPN+OZb36OT+pSk6VwXoHJaX+vR4kw&#10;HApl7nP65fb83RElPjBTMA1G5HQlPD2ZvH1zXNmxGMAcdCEcQSfGjyub03kIdpxlns9FyfweWGFQ&#10;KcGVLODR3WeFYxV6L3U26PUOswpcYR1w4T3enjVKOkn+pRQ8XEnpRSA6pxhbSF+XvrP4zSbHbHzv&#10;mJ0r3obB/iGKkimDj65dnbHAyMKpv1yVijvwIMMehzIDKRUXKQfMpt97ls3NnFmRckFyvF3T5P+f&#10;W365vHZEFTkdUWJYiSV6+vH96efvp1+PZBTpqawfI+rGIi7UH6DGMnf3Hi9j1rV0ZfxjPgT1SPRq&#10;Ta6oA+F4eTA6Gu0PUMVRNxgejbB80U+2MbfOh48CShKFnDqsXiKVLS98aKAdJL7mQaviXGmdDrFj&#10;xKl2ZMmw1jqkINH5DkobUuX0cP+glxzv6KLrtf1MM/7QhreFQn/axOdE6q02rEhRQ0WSwkqLiNHm&#10;s5DIbWLkhRgZ58Ks40zoiJKY0WsMW/wmqtcYN3mgRXoZTFgbl8qAa1japbZ46KiVDR5ruJV3FEM9&#10;q1NTHXadMoNihQ3koJlAb/m5Qr4vmA/XzOHIYWPgGglX+JEasEjQSpTMwX176T7icRJQS0mFI5xT&#10;/3XBnKBEfzI4I6P+cBhnPh2GB+9j87ltzWxbYxblKWDn9HFhWZ7EiA+6E6WD8g63zTS+iipmOL6d&#10;09CJp6FZLLituJhOEwin3LJwYW4sj64jy7HPbus75mzb5wFH5BK6YWfjZ+3eYKOlgekigFRpFiLP&#10;Dast/7gh0jS12yyuoO1zQm127uQPAAAA//8DAFBLAwQUAAYACAAAACEAn5NI1tkAAAAFAQAADwAA&#10;AGRycy9kb3ducmV2LnhtbEyPwU7DMBBE70j8g7VI3KhDilAS4lSAChdOFMR5G29ti3gdxW4a/h7D&#10;BS4rjWY087bdLH4QM03RBVZwvSpAEPdBOzYK3t+erioQMSFrHAKTgi+KsOnOz1psdDjxK827ZEQu&#10;4digApvS2EgZe0se4yqMxNk7hMljynIyUk94yuV+kGVR3EqPjvOCxZEeLfWfu6NXsH0wtekrnOy2&#10;0s7Ny8fhxTwrdXmx3N+BSLSkvzD84Gd06DLTPhxZRzEoyI+k35u9+mZdgtgrWNdlAbJr5X/67hsA&#10;AP//AwBQSwECLQAUAAYACAAAACEAtoM4kv4AAADhAQAAEwAAAAAAAAAAAAAAAAAAAAAAW0NvbnRl&#10;bnRfVHlwZXNdLnhtbFBLAQItABQABgAIAAAAIQA4/SH/1gAAAJQBAAALAAAAAAAAAAAAAAAAAC8B&#10;AABfcmVscy8ucmVsc1BLAQItABQABgAIAAAAIQCcOwBBqAIAALsFAAAOAAAAAAAAAAAAAAAAAC4C&#10;AABkcnMvZTJvRG9jLnhtbFBLAQItABQABgAIAAAAIQCfk0jW2QAAAAUBAAAPAAAAAAAAAAAAAAAA&#10;AAIFAABkcnMvZG93bnJldi54bWxQSwUGAAAAAAQABADzAAAACAYAAAAA&#10;" fillcolor="white [3201]" strokeweight=".5pt">
                <v:textbox>
                  <w:txbxContent>
                    <w:p w:rsidR="00A16CC4" w:rsidRPr="003C05C0" w:rsidRDefault="00A16CC4" w:rsidP="00A16CC4">
                      <w:pPr>
                        <w:pStyle w:val="H6"/>
                      </w:pPr>
                      <w:r w:rsidRPr="003C05C0">
                        <w:t>6.2.1.4.2</w:t>
                      </w:r>
                      <w:r w:rsidRPr="003C05C0">
                        <w:tab/>
                        <w:t>Test procedure</w:t>
                      </w:r>
                    </w:p>
                    <w:p w:rsidR="00A16CC4" w:rsidRPr="003C05C0" w:rsidRDefault="00A16CC4" w:rsidP="00A16CC4">
                      <w:pPr>
                        <w:pStyle w:val="B10"/>
                      </w:pPr>
                      <w:r w:rsidRPr="003C05C0">
                        <w:t>1.</w:t>
                      </w:r>
                      <w:r w:rsidRPr="003C05C0">
                        <w:tab/>
                        <w:t>SS sends uplink scheduling information for each UL HARQ process via PDCCH DCI format 0_1 for C_RNTI to schedule the UL RMC according to Table 6.2.1.4.1-1. Since the UE has no payload and no loopback data to send the UE sends uplink MAC padding bits on the UL RMC.</w:t>
                      </w:r>
                    </w:p>
                    <w:p w:rsidR="00A16CC4" w:rsidRPr="003C05C0" w:rsidRDefault="00A16CC4" w:rsidP="00A16CC4">
                      <w:pPr>
                        <w:pStyle w:val="B10"/>
                      </w:pPr>
                      <w:r w:rsidRPr="003C05C0">
                        <w:t>2.</w:t>
                      </w:r>
                      <w:r w:rsidRPr="003C05C0">
                        <w:tab/>
                        <w:t>Send continuously uplink power control "up" commands in every uplink scheduling information to the UE; allow at least 200ms starting from the first TPC command in this step for the UE to reach P</w:t>
                      </w:r>
                      <w:r w:rsidRPr="003C05C0">
                        <w:rPr>
                          <w:vertAlign w:val="subscript"/>
                        </w:rPr>
                        <w:t>UMAX</w:t>
                      </w:r>
                      <w:r w:rsidRPr="003C05C0">
                        <w:t xml:space="preserve"> level.</w:t>
                      </w:r>
                    </w:p>
                    <w:p w:rsidR="00A16CC4" w:rsidRPr="003C05C0" w:rsidRDefault="00A16CC4" w:rsidP="00A16CC4">
                      <w:pPr>
                        <w:pStyle w:val="B10"/>
                      </w:pPr>
                      <w:r w:rsidRPr="003C05C0">
                        <w:t>3.</w:t>
                      </w:r>
                      <w:r w:rsidRPr="003C05C0">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rsidR="00A16CC4" w:rsidRPr="003C05C0" w:rsidRDefault="00A16CC4" w:rsidP="00A16CC4">
                      <w:pPr>
                        <w:pStyle w:val="B10"/>
                      </w:pPr>
                      <w:r w:rsidRPr="003C05C0">
                        <w:t>4.</w:t>
                      </w:r>
                      <w:r w:rsidRPr="003C05C0">
                        <w:tab/>
                        <w:t>For UEs supporting Power Class 2 or Power Class 1, repeat steps 1~3 on the applicable bands with message exception of P-Max defined in Table 6.2.1.4.3-2.</w:t>
                      </w:r>
                    </w:p>
                    <w:p w:rsidR="00A16CC4" w:rsidRPr="00A16CC4" w:rsidRDefault="00A16CC4" w:rsidP="00A16CC4">
                      <w:pPr>
                        <w:pStyle w:val="B10"/>
                      </w:pPr>
                    </w:p>
                  </w:txbxContent>
                </v:textbox>
                <w10:anchorlock/>
              </v:shape>
            </w:pict>
          </mc:Fallback>
        </mc:AlternateContent>
      </w:r>
    </w:p>
    <w:p w:rsidR="00A16CC4" w:rsidRPr="00A16CC4" w:rsidRDefault="00A16CC4" w:rsidP="00A16CC4">
      <w:pPr>
        <w:jc w:val="both"/>
      </w:pPr>
      <w:r w:rsidRPr="00A16CC4">
        <w:t xml:space="preserve">The test procedure is quite general for all type of NR UEs. Nothing needs to be changed for </w:t>
      </w:r>
      <w:proofErr w:type="spellStart"/>
      <w:r w:rsidRPr="00A16CC4">
        <w:t>RedCap</w:t>
      </w:r>
      <w:proofErr w:type="spellEnd"/>
      <w:r w:rsidRPr="00A16CC4">
        <w:t xml:space="preserve"> UEs.</w:t>
      </w:r>
    </w:p>
    <w:p w:rsidR="00A16CC4" w:rsidRDefault="00A16CC4" w:rsidP="00A16CC4">
      <w:pPr>
        <w:jc w:val="both"/>
      </w:pPr>
      <w:r w:rsidRPr="00597FCE">
        <w:rPr>
          <w:rFonts w:hint="eastAsia"/>
          <w:b/>
        </w:rPr>
        <w:t>O</w:t>
      </w:r>
      <w:r w:rsidRPr="00597FCE">
        <w:rPr>
          <w:b/>
        </w:rPr>
        <w:t xml:space="preserve">bservation </w:t>
      </w:r>
      <w:r>
        <w:rPr>
          <w:b/>
        </w:rPr>
        <w:t>6</w:t>
      </w:r>
      <w:r>
        <w:t>: Test procedure could be reused without any change.</w:t>
      </w:r>
    </w:p>
    <w:p w:rsidR="00F54C83" w:rsidRDefault="00F54C83" w:rsidP="00A16CC4">
      <w:pPr>
        <w:jc w:val="both"/>
      </w:pPr>
      <w:r>
        <w:rPr>
          <w:noProof/>
          <w:lang w:val="en-US"/>
        </w:rPr>
        <w:lastRenderedPageBreak/>
        <mc:AlternateContent>
          <mc:Choice Requires="wps">
            <w:drawing>
              <wp:inline distT="0" distB="0" distL="0" distR="0" wp14:anchorId="451D3443" wp14:editId="0C6AD0E0">
                <wp:extent cx="6375400" cy="2489200"/>
                <wp:effectExtent l="0" t="0" r="25400" b="25400"/>
                <wp:docPr id="11" name="文本框 11"/>
                <wp:cNvGraphicFramePr/>
                <a:graphic xmlns:a="http://schemas.openxmlformats.org/drawingml/2006/main">
                  <a:graphicData uri="http://schemas.microsoft.com/office/word/2010/wordprocessingShape">
                    <wps:wsp>
                      <wps:cNvSpPr txBox="1"/>
                      <wps:spPr>
                        <a:xfrm>
                          <a:off x="0" y="0"/>
                          <a:ext cx="6375400" cy="248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54C83" w:rsidRPr="003C05C0" w:rsidRDefault="00F54C83" w:rsidP="00F54C83">
                            <w:pPr>
                              <w:pStyle w:val="H6"/>
                            </w:pPr>
                            <w:r w:rsidRPr="003C05C0">
                              <w:t>6.2.1.4.3</w:t>
                            </w:r>
                            <w:r w:rsidRPr="003C05C0">
                              <w:tab/>
                              <w:t>Message contents</w:t>
                            </w:r>
                          </w:p>
                          <w:p w:rsidR="00F54C83" w:rsidRPr="003C05C0" w:rsidRDefault="00F54C83" w:rsidP="00F54C83">
                            <w:r w:rsidRPr="003C05C0">
                              <w:t xml:space="preserve">Message contents are according to TS 38.508-1 [5] </w:t>
                            </w:r>
                            <w:proofErr w:type="spellStart"/>
                            <w:r w:rsidRPr="003C05C0">
                              <w:t>subclause</w:t>
                            </w:r>
                            <w:proofErr w:type="spellEnd"/>
                            <w:r w:rsidRPr="003C05C0">
                              <w:t xml:space="preserve"> 4.6 and 5.4 with the following exceptions.</w:t>
                            </w:r>
                          </w:p>
                          <w:p w:rsidR="00F54C83" w:rsidRPr="003C05C0" w:rsidRDefault="00F54C83" w:rsidP="00F54C83">
                            <w:pPr>
                              <w:pStyle w:val="TH"/>
                            </w:pPr>
                            <w:r w:rsidRPr="003C05C0">
                              <w:t xml:space="preserve">Table 6.2.1.4.3-1: </w:t>
                            </w:r>
                            <w:r w:rsidRPr="003C05C0">
                              <w:rPr>
                                <w:i/>
                              </w:rPr>
                              <w:t>P</w:t>
                            </w:r>
                            <w:r w:rsidRPr="003C05C0">
                              <w:rPr>
                                <w:i/>
                                <w:iCs/>
                              </w:rPr>
                              <w:t>USCH-</w:t>
                            </w:r>
                            <w:proofErr w:type="spellStart"/>
                            <w:r w:rsidRPr="003C05C0">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54C83" w:rsidRPr="003C05C0" w:rsidTr="00D150FD">
                              <w:tc>
                                <w:tcPr>
                                  <w:tcW w:w="9747" w:type="dxa"/>
                                </w:tcPr>
                                <w:p w:rsidR="00F54C83" w:rsidRPr="003C05C0" w:rsidRDefault="00F54C83" w:rsidP="00F54C83">
                                  <w:pPr>
                                    <w:pStyle w:val="TAH"/>
                                  </w:pPr>
                                  <w:r w:rsidRPr="003C05C0">
                                    <w:t>Derivation Path: TS 38.508-1 [5], Table 4.6.3-118 with condition TRANSFORM_PRECODER_ENABLED</w:t>
                                  </w:r>
                                </w:p>
                              </w:tc>
                            </w:tr>
                          </w:tbl>
                          <w:p w:rsidR="00F54C83" w:rsidRPr="003C05C0" w:rsidRDefault="00F54C83" w:rsidP="00F54C83"/>
                          <w:p w:rsidR="00F54C83" w:rsidRPr="003C05C0" w:rsidRDefault="00F54C83" w:rsidP="00F54C83">
                            <w:pPr>
                              <w:pStyle w:val="TH"/>
                              <w:rPr>
                                <w:iCs/>
                              </w:rPr>
                            </w:pPr>
                            <w:r w:rsidRPr="003C05C0">
                              <w:t xml:space="preserve">Table 6.2.1.4.3-2: </w:t>
                            </w:r>
                            <w:r w:rsidRPr="003C05C0">
                              <w:rPr>
                                <w:i/>
                                <w:iCs/>
                              </w:rPr>
                              <w:t xml:space="preserve">P-Max </w:t>
                            </w:r>
                            <w:r w:rsidRPr="003C05C0">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54C83" w:rsidRPr="003C05C0" w:rsidTr="00D150FD">
                              <w:tc>
                                <w:tcPr>
                                  <w:tcW w:w="9747" w:type="dxa"/>
                                  <w:gridSpan w:val="4"/>
                                </w:tcPr>
                                <w:p w:rsidR="00F54C83" w:rsidRPr="003C05C0" w:rsidRDefault="00F54C83" w:rsidP="00F54C83">
                                  <w:pPr>
                                    <w:pStyle w:val="TAH"/>
                                  </w:pPr>
                                  <w:r w:rsidRPr="003C05C0">
                                    <w:t>Derivation Path: TS 38.508-1 [5], Table 4.6.3-89</w:t>
                                  </w:r>
                                </w:p>
                              </w:tc>
                            </w:tr>
                            <w:tr w:rsidR="00F54C83" w:rsidRPr="003C05C0" w:rsidTr="00D150FD">
                              <w:tc>
                                <w:tcPr>
                                  <w:tcW w:w="3652" w:type="dxa"/>
                                  <w:tcBorders>
                                    <w:bottom w:val="single" w:sz="4" w:space="0" w:color="auto"/>
                                  </w:tcBorders>
                                </w:tcPr>
                                <w:p w:rsidR="00F54C83" w:rsidRPr="003C05C0" w:rsidRDefault="00F54C83" w:rsidP="00F54C83">
                                  <w:pPr>
                                    <w:pStyle w:val="TAH"/>
                                  </w:pPr>
                                  <w:r w:rsidRPr="003C05C0">
                                    <w:t>Information Element</w:t>
                                  </w:r>
                                </w:p>
                              </w:tc>
                              <w:tc>
                                <w:tcPr>
                                  <w:tcW w:w="2268" w:type="dxa"/>
                                </w:tcPr>
                                <w:p w:rsidR="00F54C83" w:rsidRPr="003C05C0" w:rsidRDefault="00F54C83" w:rsidP="00F54C83">
                                  <w:pPr>
                                    <w:pStyle w:val="TAH"/>
                                  </w:pPr>
                                  <w:r w:rsidRPr="003C05C0">
                                    <w:t>Value/remark</w:t>
                                  </w:r>
                                </w:p>
                              </w:tc>
                              <w:tc>
                                <w:tcPr>
                                  <w:tcW w:w="2582" w:type="dxa"/>
                                </w:tcPr>
                                <w:p w:rsidR="00F54C83" w:rsidRPr="003C05C0" w:rsidRDefault="00F54C83" w:rsidP="00F54C83">
                                  <w:pPr>
                                    <w:pStyle w:val="TAH"/>
                                  </w:pPr>
                                  <w:r w:rsidRPr="003C05C0">
                                    <w:t>Comment</w:t>
                                  </w:r>
                                </w:p>
                              </w:tc>
                              <w:tc>
                                <w:tcPr>
                                  <w:tcW w:w="1245" w:type="dxa"/>
                                </w:tcPr>
                                <w:p w:rsidR="00F54C83" w:rsidRPr="003C05C0" w:rsidRDefault="00F54C83" w:rsidP="00F54C83">
                                  <w:pPr>
                                    <w:pStyle w:val="TAH"/>
                                  </w:pPr>
                                  <w:r w:rsidRPr="003C05C0">
                                    <w:t>Condition</w:t>
                                  </w:r>
                                </w:p>
                              </w:tc>
                            </w:tr>
                            <w:tr w:rsidR="00F54C83" w:rsidRPr="003C05C0" w:rsidTr="00D150FD">
                              <w:tc>
                                <w:tcPr>
                                  <w:tcW w:w="3652" w:type="dxa"/>
                                </w:tcPr>
                                <w:p w:rsidR="00F54C83" w:rsidRPr="003C05C0" w:rsidRDefault="00F54C83" w:rsidP="00F54C83">
                                  <w:pPr>
                                    <w:pStyle w:val="TAL"/>
                                  </w:pPr>
                                  <w:r w:rsidRPr="003C05C0">
                                    <w:t>P-Max</w:t>
                                  </w:r>
                                </w:p>
                              </w:tc>
                              <w:tc>
                                <w:tcPr>
                                  <w:tcW w:w="2268" w:type="dxa"/>
                                </w:tcPr>
                                <w:p w:rsidR="00F54C83" w:rsidRPr="003C05C0" w:rsidRDefault="00F54C83" w:rsidP="00F54C83">
                                  <w:pPr>
                                    <w:pStyle w:val="TAL"/>
                                  </w:pPr>
                                  <w:r w:rsidRPr="003C05C0">
                                    <w:t>23</w:t>
                                  </w:r>
                                </w:p>
                              </w:tc>
                              <w:tc>
                                <w:tcPr>
                                  <w:tcW w:w="2582" w:type="dxa"/>
                                </w:tcPr>
                                <w:p w:rsidR="00F54C83" w:rsidRPr="003C05C0" w:rsidRDefault="00F54C83" w:rsidP="00F54C83">
                                  <w:pPr>
                                    <w:pStyle w:val="TAL"/>
                                  </w:pPr>
                                </w:p>
                              </w:tc>
                              <w:tc>
                                <w:tcPr>
                                  <w:tcW w:w="1245" w:type="dxa"/>
                                </w:tcPr>
                                <w:p w:rsidR="00F54C83" w:rsidRPr="003C05C0" w:rsidRDefault="00F54C83" w:rsidP="00F54C83">
                                  <w:pPr>
                                    <w:pStyle w:val="TAL"/>
                                  </w:pPr>
                                  <w:r w:rsidRPr="003C05C0">
                                    <w:t>PC2 UE or</w:t>
                                  </w:r>
                                </w:p>
                                <w:p w:rsidR="00F54C83" w:rsidRPr="003C05C0" w:rsidRDefault="00F54C83" w:rsidP="00F54C83">
                                  <w:pPr>
                                    <w:pStyle w:val="TAL"/>
                                  </w:pPr>
                                  <w:r w:rsidRPr="003C05C0">
                                    <w:t>PC1 UE</w:t>
                                  </w:r>
                                </w:p>
                              </w:tc>
                            </w:tr>
                          </w:tbl>
                          <w:p w:rsidR="00F54C83" w:rsidRPr="00F54C83" w:rsidRDefault="00F54C83" w:rsidP="00F54C83">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51D3443" id="文本框 11" o:spid="_x0000_s1033" type="#_x0000_t202" style="width:502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I2opgIAAL0FAAAOAAAAZHJzL2Uyb0RvYy54bWysVM1uEzEQviPxDpbvdJOQ/kXdVKFVEVJF&#10;K1rUs+O1G6u2x9hOdsMDwBtw4sKd5+pzMPbupmnppYjL7tjzzXjmm5+j48ZoshI+KLAlHe4MKBGW&#10;Q6XsbUk/X5+9OaAkRGYrpsGKkq5FoMfT16+OajcRI1iAroQn6MSGSe1KuojRTYoi8IUwLOyAExaV&#10;ErxhEY/+tqg8q9G70cVoMNgravCV88BFCHh72irpNPuXUvB4IWUQkeiSYmwxf33+ztO3mB6xya1n&#10;bqF4Fwb7hygMUxYf3bg6ZZGRpVd/uTKKewgg4w4HU4CUioucA2YzHDzJ5mrBnMi5IDnBbWgK/88t&#10;/7i69ERVWLshJZYZrNH9j+/3P3/f//pG8A4Jql2YIO7KITI276BBcH8f8DLl3Uhv0h8zIqhHqtcb&#10;ekUTCcfLvbf7u+MBqjjqRuODQyxg8lM8mDsf4nsBhiShpB7rl2llq/MQW2gPSa8F0Ko6U1rnQ+oZ&#10;caI9WTGsto45SHT+CKUtqVMou4Ps+JEuud7YzzXjd114Wyj0p216TuTu6sJKFLVUZCmutUgYbT8J&#10;iexmRp6JkXEu7CbOjE4oiRm9xLDDP0T1EuM2D7TIL4ONG2OjLPiWpcfUVnc9tbLFYw238k5ibOZN&#10;bqv9vlPmUK2xgTy0MxgcP1PI9zkL8ZJ5HDpsDFwk8QI/UgMWCTqJkgX4r8/dJzzOAmopqXGISxq+&#10;LJkXlOgPFqfkcDgep6nPh/Hu/ggPflsz39bYpTkB7BwcBIwuiwkfdS9KD+YG980svYoqZjm+XdLY&#10;iyexXS24r7iYzTII59yxeG6vHE+uE8upz66bG+Zd1+cRR+Qj9OPOJk/avcUmSwuzZQSp8iwknltW&#10;O/5xR+Rp6vZZWkLb54x62LrTPwAAAP//AwBQSwMEFAAGAAgAAAAhAAy+4WXZAAAABgEAAA8AAABk&#10;cnMvZG93bnJldi54bWxMj8FOwzAQRO9I/IO1SNyoTUEoDXEqQIULJwrivI23dkS8jmw3DX+PywUu&#10;I41mNfO2Wc9+EBPF1AfWcL1QIIi7YHq2Gj7en68qECkjGxwCk4ZvSrBuz88arE048htN22xFKeFU&#10;owaX81hLmTpHHtMijMQl24foMRcbrTQRj6XcD3Kp1J302HNZcDjSk6Pua3vwGjaPdmW7CqPbVKbv&#10;p/lz/2pftL68mB/uQWSa898xnPALOrSFaRcObJIYNJRH8q+eMqVui99puFktFci2kf/x2x8AAAD/&#10;/wMAUEsBAi0AFAAGAAgAAAAhALaDOJL+AAAA4QEAABMAAAAAAAAAAAAAAAAAAAAAAFtDb250ZW50&#10;X1R5cGVzXS54bWxQSwECLQAUAAYACAAAACEAOP0h/9YAAACUAQAACwAAAAAAAAAAAAAAAAAvAQAA&#10;X3JlbHMvLnJlbHNQSwECLQAUAAYACAAAACEADvSNqKYCAAC9BQAADgAAAAAAAAAAAAAAAAAuAgAA&#10;ZHJzL2Uyb0RvYy54bWxQSwECLQAUAAYACAAAACEADL7hZdkAAAAGAQAADwAAAAAAAAAAAAAAAAAA&#10;BQAAZHJzL2Rvd25yZXYueG1sUEsFBgAAAAAEAAQA8wAAAAYGAAAAAA==&#10;" fillcolor="white [3201]" strokeweight=".5pt">
                <v:textbox>
                  <w:txbxContent>
                    <w:p w:rsidR="00F54C83" w:rsidRPr="003C05C0" w:rsidRDefault="00F54C83" w:rsidP="00F54C83">
                      <w:pPr>
                        <w:pStyle w:val="H6"/>
                      </w:pPr>
                      <w:r w:rsidRPr="003C05C0">
                        <w:t>6.2.1.4.3</w:t>
                      </w:r>
                      <w:r w:rsidRPr="003C05C0">
                        <w:tab/>
                        <w:t>Message contents</w:t>
                      </w:r>
                    </w:p>
                    <w:p w:rsidR="00F54C83" w:rsidRPr="003C05C0" w:rsidRDefault="00F54C83" w:rsidP="00F54C83">
                      <w:r w:rsidRPr="003C05C0">
                        <w:t xml:space="preserve">Message contents are according to TS 38.508-1 [5] </w:t>
                      </w:r>
                      <w:proofErr w:type="spellStart"/>
                      <w:r w:rsidRPr="003C05C0">
                        <w:t>subclause</w:t>
                      </w:r>
                      <w:proofErr w:type="spellEnd"/>
                      <w:r w:rsidRPr="003C05C0">
                        <w:t xml:space="preserve"> 4.6 and 5.4 with the following exceptions.</w:t>
                      </w:r>
                    </w:p>
                    <w:p w:rsidR="00F54C83" w:rsidRPr="003C05C0" w:rsidRDefault="00F54C83" w:rsidP="00F54C83">
                      <w:pPr>
                        <w:pStyle w:val="TH"/>
                      </w:pPr>
                      <w:r w:rsidRPr="003C05C0">
                        <w:t xml:space="preserve">Table 6.2.1.4.3-1: </w:t>
                      </w:r>
                      <w:r w:rsidRPr="003C05C0">
                        <w:rPr>
                          <w:i/>
                        </w:rPr>
                        <w:t>P</w:t>
                      </w:r>
                      <w:r w:rsidRPr="003C05C0">
                        <w:rPr>
                          <w:i/>
                          <w:iCs/>
                        </w:rPr>
                        <w:t>USCH-</w:t>
                      </w:r>
                      <w:proofErr w:type="spellStart"/>
                      <w:r w:rsidRPr="003C05C0">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54C83" w:rsidRPr="003C05C0" w:rsidTr="00D150FD">
                        <w:tc>
                          <w:tcPr>
                            <w:tcW w:w="9747" w:type="dxa"/>
                          </w:tcPr>
                          <w:p w:rsidR="00F54C83" w:rsidRPr="003C05C0" w:rsidRDefault="00F54C83" w:rsidP="00F54C83">
                            <w:pPr>
                              <w:pStyle w:val="TAH"/>
                            </w:pPr>
                            <w:r w:rsidRPr="003C05C0">
                              <w:t>Derivation Path: TS 38.508-1 [5], Table 4.6.3-118 with condition TRANSFORM_PRECODER_ENABLED</w:t>
                            </w:r>
                          </w:p>
                        </w:tc>
                      </w:tr>
                    </w:tbl>
                    <w:p w:rsidR="00F54C83" w:rsidRPr="003C05C0" w:rsidRDefault="00F54C83" w:rsidP="00F54C83"/>
                    <w:p w:rsidR="00F54C83" w:rsidRPr="003C05C0" w:rsidRDefault="00F54C83" w:rsidP="00F54C83">
                      <w:pPr>
                        <w:pStyle w:val="TH"/>
                        <w:rPr>
                          <w:iCs/>
                        </w:rPr>
                      </w:pPr>
                      <w:r w:rsidRPr="003C05C0">
                        <w:t xml:space="preserve">Table 6.2.1.4.3-2: </w:t>
                      </w:r>
                      <w:r w:rsidRPr="003C05C0">
                        <w:rPr>
                          <w:i/>
                          <w:iCs/>
                        </w:rPr>
                        <w:t xml:space="preserve">P-Max </w:t>
                      </w:r>
                      <w:r w:rsidRPr="003C05C0">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54C83" w:rsidRPr="003C05C0" w:rsidTr="00D150FD">
                        <w:tc>
                          <w:tcPr>
                            <w:tcW w:w="9747" w:type="dxa"/>
                            <w:gridSpan w:val="4"/>
                          </w:tcPr>
                          <w:p w:rsidR="00F54C83" w:rsidRPr="003C05C0" w:rsidRDefault="00F54C83" w:rsidP="00F54C83">
                            <w:pPr>
                              <w:pStyle w:val="TAH"/>
                            </w:pPr>
                            <w:r w:rsidRPr="003C05C0">
                              <w:t>Derivation Path: TS 38.508-1 [5], Table 4.6.3-89</w:t>
                            </w:r>
                          </w:p>
                        </w:tc>
                      </w:tr>
                      <w:tr w:rsidR="00F54C83" w:rsidRPr="003C05C0" w:rsidTr="00D150FD">
                        <w:tc>
                          <w:tcPr>
                            <w:tcW w:w="3652" w:type="dxa"/>
                            <w:tcBorders>
                              <w:bottom w:val="single" w:sz="4" w:space="0" w:color="auto"/>
                            </w:tcBorders>
                          </w:tcPr>
                          <w:p w:rsidR="00F54C83" w:rsidRPr="003C05C0" w:rsidRDefault="00F54C83" w:rsidP="00F54C83">
                            <w:pPr>
                              <w:pStyle w:val="TAH"/>
                            </w:pPr>
                            <w:r w:rsidRPr="003C05C0">
                              <w:t>Information Element</w:t>
                            </w:r>
                          </w:p>
                        </w:tc>
                        <w:tc>
                          <w:tcPr>
                            <w:tcW w:w="2268" w:type="dxa"/>
                          </w:tcPr>
                          <w:p w:rsidR="00F54C83" w:rsidRPr="003C05C0" w:rsidRDefault="00F54C83" w:rsidP="00F54C83">
                            <w:pPr>
                              <w:pStyle w:val="TAH"/>
                            </w:pPr>
                            <w:r w:rsidRPr="003C05C0">
                              <w:t>Value/remark</w:t>
                            </w:r>
                          </w:p>
                        </w:tc>
                        <w:tc>
                          <w:tcPr>
                            <w:tcW w:w="2582" w:type="dxa"/>
                          </w:tcPr>
                          <w:p w:rsidR="00F54C83" w:rsidRPr="003C05C0" w:rsidRDefault="00F54C83" w:rsidP="00F54C83">
                            <w:pPr>
                              <w:pStyle w:val="TAH"/>
                            </w:pPr>
                            <w:r w:rsidRPr="003C05C0">
                              <w:t>Comment</w:t>
                            </w:r>
                          </w:p>
                        </w:tc>
                        <w:tc>
                          <w:tcPr>
                            <w:tcW w:w="1245" w:type="dxa"/>
                          </w:tcPr>
                          <w:p w:rsidR="00F54C83" w:rsidRPr="003C05C0" w:rsidRDefault="00F54C83" w:rsidP="00F54C83">
                            <w:pPr>
                              <w:pStyle w:val="TAH"/>
                            </w:pPr>
                            <w:r w:rsidRPr="003C05C0">
                              <w:t>Condition</w:t>
                            </w:r>
                          </w:p>
                        </w:tc>
                      </w:tr>
                      <w:tr w:rsidR="00F54C83" w:rsidRPr="003C05C0" w:rsidTr="00D150FD">
                        <w:tc>
                          <w:tcPr>
                            <w:tcW w:w="3652" w:type="dxa"/>
                          </w:tcPr>
                          <w:p w:rsidR="00F54C83" w:rsidRPr="003C05C0" w:rsidRDefault="00F54C83" w:rsidP="00F54C83">
                            <w:pPr>
                              <w:pStyle w:val="TAL"/>
                            </w:pPr>
                            <w:r w:rsidRPr="003C05C0">
                              <w:t>P-Max</w:t>
                            </w:r>
                          </w:p>
                        </w:tc>
                        <w:tc>
                          <w:tcPr>
                            <w:tcW w:w="2268" w:type="dxa"/>
                          </w:tcPr>
                          <w:p w:rsidR="00F54C83" w:rsidRPr="003C05C0" w:rsidRDefault="00F54C83" w:rsidP="00F54C83">
                            <w:pPr>
                              <w:pStyle w:val="TAL"/>
                            </w:pPr>
                            <w:r w:rsidRPr="003C05C0">
                              <w:t>23</w:t>
                            </w:r>
                          </w:p>
                        </w:tc>
                        <w:tc>
                          <w:tcPr>
                            <w:tcW w:w="2582" w:type="dxa"/>
                          </w:tcPr>
                          <w:p w:rsidR="00F54C83" w:rsidRPr="003C05C0" w:rsidRDefault="00F54C83" w:rsidP="00F54C83">
                            <w:pPr>
                              <w:pStyle w:val="TAL"/>
                            </w:pPr>
                          </w:p>
                        </w:tc>
                        <w:tc>
                          <w:tcPr>
                            <w:tcW w:w="1245" w:type="dxa"/>
                          </w:tcPr>
                          <w:p w:rsidR="00F54C83" w:rsidRPr="003C05C0" w:rsidRDefault="00F54C83" w:rsidP="00F54C83">
                            <w:pPr>
                              <w:pStyle w:val="TAL"/>
                            </w:pPr>
                            <w:r w:rsidRPr="003C05C0">
                              <w:t>PC2 UE or</w:t>
                            </w:r>
                          </w:p>
                          <w:p w:rsidR="00F54C83" w:rsidRPr="003C05C0" w:rsidRDefault="00F54C83" w:rsidP="00F54C83">
                            <w:pPr>
                              <w:pStyle w:val="TAL"/>
                            </w:pPr>
                            <w:r w:rsidRPr="003C05C0">
                              <w:t>PC1 UE</w:t>
                            </w:r>
                          </w:p>
                        </w:tc>
                      </w:tr>
                    </w:tbl>
                    <w:p w:rsidR="00F54C83" w:rsidRPr="00F54C83" w:rsidRDefault="00F54C83" w:rsidP="00F54C83">
                      <w:pPr>
                        <w:pStyle w:val="B10"/>
                      </w:pPr>
                    </w:p>
                  </w:txbxContent>
                </v:textbox>
                <w10:anchorlock/>
              </v:shape>
            </w:pict>
          </mc:Fallback>
        </mc:AlternateContent>
      </w:r>
    </w:p>
    <w:p w:rsidR="00F54C83" w:rsidRDefault="00F54C83" w:rsidP="00F54C83">
      <w:pPr>
        <w:jc w:val="both"/>
      </w:pPr>
      <w:r w:rsidRPr="00597FCE">
        <w:rPr>
          <w:rFonts w:hint="eastAsia"/>
          <w:b/>
        </w:rPr>
        <w:t>O</w:t>
      </w:r>
      <w:r w:rsidRPr="00597FCE">
        <w:rPr>
          <w:b/>
        </w:rPr>
        <w:t xml:space="preserve">bservation </w:t>
      </w:r>
      <w:r>
        <w:rPr>
          <w:b/>
        </w:rPr>
        <w:t>7</w:t>
      </w:r>
      <w:r>
        <w:t>: Message contents could be reused without any change.</w:t>
      </w:r>
    </w:p>
    <w:p w:rsidR="00DB6375" w:rsidRPr="00A16CC4" w:rsidRDefault="00F54C83" w:rsidP="00E04039">
      <w:pPr>
        <w:jc w:val="both"/>
      </w:pPr>
      <w:r>
        <w:rPr>
          <w:noProof/>
          <w:lang w:val="en-US"/>
        </w:rPr>
        <mc:AlternateContent>
          <mc:Choice Requires="wps">
            <w:drawing>
              <wp:inline distT="0" distB="0" distL="0" distR="0" wp14:anchorId="33F4DF5A" wp14:editId="542960F4">
                <wp:extent cx="5989320" cy="2489200"/>
                <wp:effectExtent l="0" t="0" r="11430" b="25400"/>
                <wp:docPr id="10" name="文本框 10"/>
                <wp:cNvGraphicFramePr/>
                <a:graphic xmlns:a="http://schemas.openxmlformats.org/drawingml/2006/main">
                  <a:graphicData uri="http://schemas.microsoft.com/office/word/2010/wordprocessingShape">
                    <wps:wsp>
                      <wps:cNvSpPr txBox="1"/>
                      <wps:spPr>
                        <a:xfrm>
                          <a:off x="0" y="0"/>
                          <a:ext cx="5989320" cy="248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54C83" w:rsidRPr="003C05C0" w:rsidRDefault="00F54C83" w:rsidP="00F54C83">
                            <w:pPr>
                              <w:pStyle w:val="H6"/>
                            </w:pPr>
                            <w:r w:rsidRPr="003C05C0">
                              <w:t>6.2.1.5</w:t>
                            </w:r>
                            <w:r w:rsidRPr="003C05C0">
                              <w:tab/>
                              <w:t>Test requirement</w:t>
                            </w:r>
                          </w:p>
                          <w:p w:rsidR="00F54C83" w:rsidRPr="003C05C0" w:rsidRDefault="00F54C83" w:rsidP="00F54C83">
                            <w:r w:rsidRPr="003C05C0">
                              <w:t>The maximum output power, derived in step 3 shall be within the range prescribed by the nominal maximum output power and tolerance in Table 6.2.1.5-1 for Power Class 3, Table 6.2.1.5-2 for Power Class 2, Table 6.2.1.5-2a for Power Class 1.</w:t>
                            </w:r>
                          </w:p>
                          <w:p w:rsidR="00F54C83" w:rsidRPr="003C05C0" w:rsidRDefault="00F54C83" w:rsidP="00F54C83">
                            <w:r w:rsidRPr="003C05C0">
                              <w:t>The maximum output power, derived in step 4 shall be within the range prescribed by the nominal maximum output power and tolerance in Table 6.2.1.5-1.</w:t>
                            </w:r>
                          </w:p>
                          <w:p w:rsidR="00F54C83" w:rsidRPr="003C05C0" w:rsidRDefault="00F54C83" w:rsidP="00F54C83">
                            <w:pPr>
                              <w:pStyle w:val="TH"/>
                            </w:pPr>
                            <w:r w:rsidRPr="003C05C0">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54C83" w:rsidRPr="003C05C0" w:rsidRDefault="00F54C83" w:rsidP="00F54C83">
                                  <w:pPr>
                                    <w:pStyle w:val="TAH"/>
                                  </w:pPr>
                                  <w:r w:rsidRPr="003C05C0">
                                    <w:t>NR</w:t>
                                  </w:r>
                                </w:p>
                                <w:p w:rsidR="00F54C83" w:rsidRPr="003C05C0" w:rsidRDefault="00F54C83" w:rsidP="00F54C83">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1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2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3 (</w:t>
                                  </w:r>
                                  <w:proofErr w:type="spellStart"/>
                                  <w:r w:rsidRPr="003C05C0">
                                    <w:t>dBm</w:t>
                                  </w:r>
                                  <w:proofErr w:type="spellEnd"/>
                                  <w:r w:rsidRPr="003C05C0">
                                    <w:t>)</w:t>
                                  </w:r>
                                </w:p>
                              </w:tc>
                              <w:tc>
                                <w:tcPr>
                                  <w:tcW w:w="125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rFonts w:cs="Arial"/>
                                      <w:vertAlign w:val="superscript"/>
                                    </w:rPr>
                                    <w:t>3</w:t>
                                  </w:r>
                                  <w:r w:rsidRPr="003C05C0">
                                    <w:t>±TT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vertAlign w:val="superscript"/>
                                    </w:rPr>
                                    <w:t>3</w:t>
                                  </w:r>
                                  <w:r w:rsidRPr="003C05C0">
                                    <w:t>±TT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vertAlign w:val="superscript"/>
                                    </w:rPr>
                                    <w:t>3</w:t>
                                  </w:r>
                                  <w:r w:rsidRPr="003C05C0">
                                    <w:t>±TT</w:t>
                                  </w:r>
                                </w:p>
                              </w:tc>
                            </w:tr>
                          </w:tbl>
                          <w:p w:rsidR="00F54C83" w:rsidRPr="00A16CC4" w:rsidRDefault="00F54C83" w:rsidP="00F54C83">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3F4DF5A" id="文本框 10" o:spid="_x0000_s1034" type="#_x0000_t202" style="width:471.6pt;height:1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jd4qAIAAL0FAAAOAAAAZHJzL2Uyb0RvYy54bWysVM1OGzEQvlfqO1i+l01CoEnEBqUgqkoI&#10;UKHi7HhtssL2uLaT3fQB6Bv01Evvfa48R8fe3RAoF6pedseeb8Yz3/wcHddakZVwvgST0/5ejxJh&#10;OBSlucvpl5uzdyNKfGCmYAqMyOlaeHo8ffvmqLITMYAFqEI4gk6Mn1Q2p4sQ7CTLPF8IzfweWGFQ&#10;KcFpFvDo7rLCsQq9a5UNer3DrAJXWAdceI+3p42STpN/KQUPl1J6EYjKKcYW0tel7zx+s+kRm9w5&#10;Zhclb8Ng/xCFZqXBR7euTllgZOnKv1zpkjvwIMMeB52BlCUXKQfMpt97ls31glmRckFyvN3S5P+f&#10;W36xunKkLLB2SI9hGmu0+fF98/P35tcDwTskqLJ+grhri8hQf4Aawd29x8uYdy2djn/MiKAefa23&#10;9Io6EI6XB+PReH+AKo66wXA0xgJGP9mjuXU+fBSgSRRy6rB+iVa2OvehgXaQ+JoHVRZnpVLpEHtG&#10;nChHVgyrrUIKEp0/QSlDqpwe7h/0kuMnuuh6az9XjN+34e2g0J8y8TmRuqsNK1LUUJGksFYiYpT5&#10;LCSymxh5IUbGuTDbOBM6oiRm9BrDFv8Y1WuMmzzQIr0MJmyNdWnANSw9pba476iVDR5ruJN3FEM9&#10;r1NbjbpOmUOxxgZy0Mygt/ysRL7PmQ9XzOHQYWPgIgmX+JEKsEjQSpQswH176T7icRZQS0mFQ5xT&#10;/3XJnKBEfTI4JeP+cIhuQzoMD97H5nO7mvmuxiz1CWDn9HFlWZ7EiA+qE6UDfYv7ZhZfRRUzHN/O&#10;aejEk9CsFtxXXMxmCYRzblk4N9eWR9eR5dhnN/Utc7bt84AjcgHduLPJs3ZvsNHSwGwZQJZpFiLP&#10;Dast/7gj0jS1+ywuod1zQj1u3ekfAAAA//8DAFBLAwQUAAYACAAAACEAn5NI1tkAAAAFAQAADwAA&#10;AGRycy9kb3ducmV2LnhtbEyPwU7DMBBE70j8g7VI3KhDilAS4lSAChdOFMR5G29ti3gdxW4a/h7D&#10;BS4rjWY087bdLH4QM03RBVZwvSpAEPdBOzYK3t+erioQMSFrHAKTgi+KsOnOz1psdDjxK827ZEQu&#10;4digApvS2EgZe0se4yqMxNk7hMljynIyUk94yuV+kGVR3EqPjvOCxZEeLfWfu6NXsH0wtekrnOy2&#10;0s7Ny8fhxTwrdXmx3N+BSLSkvzD84Gd06DLTPhxZRzEoyI+k35u9+mZdgtgrWNdlAbJr5X/67hsA&#10;AP//AwBQSwECLQAUAAYACAAAACEAtoM4kv4AAADhAQAAEwAAAAAAAAAAAAAAAAAAAAAAW0NvbnRl&#10;bnRfVHlwZXNdLnhtbFBLAQItABQABgAIAAAAIQA4/SH/1gAAAJQBAAALAAAAAAAAAAAAAAAAAC8B&#10;AABfcmVscy8ucmVsc1BLAQItABQABgAIAAAAIQByBjd4qAIAAL0FAAAOAAAAAAAAAAAAAAAAAC4C&#10;AABkcnMvZTJvRG9jLnhtbFBLAQItABQABgAIAAAAIQCfk0jW2QAAAAUBAAAPAAAAAAAAAAAAAAAA&#10;AAIFAABkcnMvZG93bnJldi54bWxQSwUGAAAAAAQABADzAAAACAYAAAAA&#10;" fillcolor="white [3201]" strokeweight=".5pt">
                <v:textbox>
                  <w:txbxContent>
                    <w:p w:rsidR="00F54C83" w:rsidRPr="003C05C0" w:rsidRDefault="00F54C83" w:rsidP="00F54C83">
                      <w:pPr>
                        <w:pStyle w:val="H6"/>
                      </w:pPr>
                      <w:r w:rsidRPr="003C05C0">
                        <w:t>6.2.1.5</w:t>
                      </w:r>
                      <w:r w:rsidRPr="003C05C0">
                        <w:tab/>
                        <w:t>Test requirement</w:t>
                      </w:r>
                    </w:p>
                    <w:p w:rsidR="00F54C83" w:rsidRPr="003C05C0" w:rsidRDefault="00F54C83" w:rsidP="00F54C83">
                      <w:r w:rsidRPr="003C05C0">
                        <w:t>The maximum output power, derived in step 3 shall be within the range prescribed by the nominal maximum output power and tolerance in Table 6.2.1.5-1 for Power Class 3, Table 6.2.1.5-2 for Power Class 2, Table 6.2.1.5-2a for Power Class 1.</w:t>
                      </w:r>
                    </w:p>
                    <w:p w:rsidR="00F54C83" w:rsidRPr="003C05C0" w:rsidRDefault="00F54C83" w:rsidP="00F54C83">
                      <w:r w:rsidRPr="003C05C0">
                        <w:t>The maximum output power, derived in step 4 shall be within the range prescribed by the nominal maximum output power and tolerance in Table 6.2.1.5-1.</w:t>
                      </w:r>
                    </w:p>
                    <w:p w:rsidR="00F54C83" w:rsidRPr="003C05C0" w:rsidRDefault="00F54C83" w:rsidP="00F54C83">
                      <w:pPr>
                        <w:pStyle w:val="TH"/>
                      </w:pPr>
                      <w:r w:rsidRPr="003C05C0">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F54C83" w:rsidRPr="003C05C0" w:rsidRDefault="00F54C83" w:rsidP="00F54C83">
                            <w:pPr>
                              <w:pStyle w:val="TAH"/>
                            </w:pPr>
                            <w:r w:rsidRPr="003C05C0">
                              <w:t>NR</w:t>
                            </w:r>
                          </w:p>
                          <w:p w:rsidR="00F54C83" w:rsidRPr="003C05C0" w:rsidRDefault="00F54C83" w:rsidP="00F54C83">
                            <w:pPr>
                              <w:pStyle w:val="TAH"/>
                            </w:pPr>
                            <w:r w:rsidRPr="003C05C0">
                              <w:t>band</w:t>
                            </w:r>
                          </w:p>
                        </w:tc>
                        <w:tc>
                          <w:tcPr>
                            <w:tcW w:w="1008"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1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c>
                          <w:tcPr>
                            <w:tcW w:w="1008"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2 (</w:t>
                            </w:r>
                            <w:proofErr w:type="spellStart"/>
                            <w:r w:rsidRPr="003C05C0">
                              <w:t>dBm</w:t>
                            </w:r>
                            <w:proofErr w:type="spellEnd"/>
                            <w:r w:rsidRPr="003C05C0">
                              <w:t>)</w:t>
                            </w:r>
                          </w:p>
                        </w:tc>
                        <w:tc>
                          <w:tcPr>
                            <w:tcW w:w="106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c>
                          <w:tcPr>
                            <w:tcW w:w="919"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Class 3 (</w:t>
                            </w:r>
                            <w:proofErr w:type="spellStart"/>
                            <w:r w:rsidRPr="003C05C0">
                              <w:t>dBm</w:t>
                            </w:r>
                            <w:proofErr w:type="spellEnd"/>
                            <w:r w:rsidRPr="003C05C0">
                              <w:t>)</w:t>
                            </w:r>
                          </w:p>
                        </w:tc>
                        <w:tc>
                          <w:tcPr>
                            <w:tcW w:w="1257" w:type="dxa"/>
                            <w:tcBorders>
                              <w:top w:val="single" w:sz="4" w:space="0" w:color="auto"/>
                              <w:left w:val="single" w:sz="4" w:space="0" w:color="auto"/>
                              <w:bottom w:val="single" w:sz="4" w:space="0" w:color="auto"/>
                              <w:right w:val="single" w:sz="4" w:space="0" w:color="auto"/>
                            </w:tcBorders>
                            <w:hideMark/>
                          </w:tcPr>
                          <w:p w:rsidR="00F54C83" w:rsidRPr="003C05C0" w:rsidRDefault="00F54C83" w:rsidP="00F54C83">
                            <w:pPr>
                              <w:pStyle w:val="TAH"/>
                            </w:pPr>
                            <w:r w:rsidRPr="003C05C0">
                              <w:t>Tolerance (dB)</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r w:rsidRPr="003C05C0">
                              <w:t>n1</w:t>
                            </w: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r w:rsidRPr="003C05C0">
                              <w:t>n2</w:t>
                            </w: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rFonts w:cs="Arial"/>
                                <w:vertAlign w:val="superscript"/>
                              </w:rPr>
                              <w:t>3</w:t>
                            </w:r>
                            <w:r w:rsidRPr="003C05C0">
                              <w:t>±TT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n3</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vertAlign w:val="superscript"/>
                              </w:rPr>
                              <w:t>3</w:t>
                            </w:r>
                            <w:r w:rsidRPr="003C05C0">
                              <w:t>±TT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n5</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±2±TT</w:t>
                            </w:r>
                          </w:p>
                        </w:tc>
                      </w:tr>
                      <w:tr w:rsidR="00F54C83" w:rsidRPr="003C05C0" w:rsidTr="00D150FD">
                        <w:trPr>
                          <w:jc w:val="center"/>
                        </w:trPr>
                        <w:tc>
                          <w:tcPr>
                            <w:tcW w:w="923"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n7</w:t>
                            </w: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08"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106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p>
                        </w:tc>
                        <w:tc>
                          <w:tcPr>
                            <w:tcW w:w="919"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23</w:t>
                            </w:r>
                          </w:p>
                        </w:tc>
                        <w:tc>
                          <w:tcPr>
                            <w:tcW w:w="1257" w:type="dxa"/>
                            <w:tcBorders>
                              <w:top w:val="single" w:sz="4" w:space="0" w:color="auto"/>
                              <w:left w:val="single" w:sz="4" w:space="0" w:color="auto"/>
                              <w:bottom w:val="single" w:sz="4" w:space="0" w:color="auto"/>
                              <w:right w:val="single" w:sz="4" w:space="0" w:color="auto"/>
                            </w:tcBorders>
                          </w:tcPr>
                          <w:p w:rsidR="00F54C83" w:rsidRPr="003C05C0" w:rsidRDefault="00F54C83" w:rsidP="00F54C83">
                            <w:pPr>
                              <w:pStyle w:val="TAC"/>
                            </w:pPr>
                            <w:r w:rsidRPr="003C05C0">
                              <w:t>±2</w:t>
                            </w:r>
                            <w:r w:rsidRPr="003C05C0">
                              <w:rPr>
                                <w:vertAlign w:val="superscript"/>
                              </w:rPr>
                              <w:t>3</w:t>
                            </w:r>
                            <w:r w:rsidRPr="003C05C0">
                              <w:t>±TT</w:t>
                            </w:r>
                          </w:p>
                        </w:tc>
                      </w:tr>
                    </w:tbl>
                    <w:p w:rsidR="00F54C83" w:rsidRPr="00A16CC4" w:rsidRDefault="00F54C83" w:rsidP="00F54C83">
                      <w:pPr>
                        <w:pStyle w:val="B10"/>
                      </w:pPr>
                    </w:p>
                  </w:txbxContent>
                </v:textbox>
                <w10:anchorlock/>
              </v:shape>
            </w:pict>
          </mc:Fallback>
        </mc:AlternateContent>
      </w:r>
    </w:p>
    <w:p w:rsidR="00F54C83" w:rsidRDefault="00F54C83" w:rsidP="00F54C83">
      <w:pPr>
        <w:jc w:val="both"/>
      </w:pPr>
      <w:r w:rsidRPr="00597FCE">
        <w:rPr>
          <w:rFonts w:hint="eastAsia"/>
          <w:b/>
        </w:rPr>
        <w:t>O</w:t>
      </w:r>
      <w:r w:rsidRPr="00597FCE">
        <w:rPr>
          <w:b/>
        </w:rPr>
        <w:t xml:space="preserve">bservation </w:t>
      </w:r>
      <w:r>
        <w:rPr>
          <w:b/>
        </w:rPr>
        <w:t>8</w:t>
      </w:r>
      <w:r>
        <w:t>: Test requirements could be reused without any change.</w:t>
      </w:r>
    </w:p>
    <w:p w:rsidR="00DB6375" w:rsidRPr="00F54C83" w:rsidRDefault="00F54C83" w:rsidP="00E04039">
      <w:pPr>
        <w:jc w:val="both"/>
      </w:pPr>
      <w:r>
        <w:t xml:space="preserve">Above analysis shows the feasibility of reusing existing test cases for </w:t>
      </w:r>
      <w:proofErr w:type="spellStart"/>
      <w:r>
        <w:t>RedCap</w:t>
      </w:r>
      <w:proofErr w:type="spellEnd"/>
      <w:r>
        <w:t xml:space="preserve"> UEs, which leads to following proposal.</w:t>
      </w:r>
    </w:p>
    <w:p w:rsidR="00F54C83" w:rsidRDefault="00F54C83" w:rsidP="00F54C83">
      <w:pPr>
        <w:jc w:val="both"/>
      </w:pPr>
      <w:r>
        <w:rPr>
          <w:b/>
        </w:rPr>
        <w:t>Proposal 1</w:t>
      </w:r>
      <w:r>
        <w:t xml:space="preserve">: For </w:t>
      </w:r>
      <w:proofErr w:type="spellStart"/>
      <w:r>
        <w:t>RedCap</w:t>
      </w:r>
      <w:proofErr w:type="spellEnd"/>
      <w:r>
        <w:t xml:space="preserve"> </w:t>
      </w:r>
      <w:proofErr w:type="spellStart"/>
      <w:proofErr w:type="gramStart"/>
      <w:r>
        <w:t>Tx</w:t>
      </w:r>
      <w:proofErr w:type="spellEnd"/>
      <w:proofErr w:type="gramEnd"/>
      <w:r>
        <w:t xml:space="preserve"> testing, reusing existing test cases without introducing separate sections.</w:t>
      </w:r>
    </w:p>
    <w:p w:rsidR="00F54C83" w:rsidRPr="00960137" w:rsidRDefault="00F54C83" w:rsidP="00F54C83">
      <w:pPr>
        <w:pStyle w:val="2"/>
        <w:spacing w:after="240"/>
        <w:rPr>
          <w:lang w:eastAsia="zh-CN"/>
        </w:rPr>
      </w:pPr>
      <w:r>
        <w:rPr>
          <w:rFonts w:eastAsiaTheme="minorEastAsia"/>
          <w:lang w:eastAsia="zh-CN"/>
        </w:rPr>
        <w:t>Rx test cases</w:t>
      </w:r>
    </w:p>
    <w:p w:rsidR="00597FCE" w:rsidRPr="00F54C83" w:rsidRDefault="00F54C83" w:rsidP="00766687">
      <w:pPr>
        <w:jc w:val="both"/>
      </w:pPr>
      <w:r>
        <w:t xml:space="preserve">In Rel-15 and Rel-16, RAN4 has specified the Rx requirements for TDD/FDD UEs of 2Rx and 4Rx. For </w:t>
      </w:r>
      <w:proofErr w:type="spellStart"/>
      <w:r>
        <w:t>RedCap</w:t>
      </w:r>
      <w:proofErr w:type="spellEnd"/>
      <w:r>
        <w:t xml:space="preserve"> UEs, additional 1Rx</w:t>
      </w:r>
      <w:r w:rsidR="00387F2E">
        <w:t xml:space="preserve"> REFSENS</w:t>
      </w:r>
      <w:r>
        <w:t xml:space="preserve"> requirements are specified. In addition, HD-FDD 1Rx/2Rx </w:t>
      </w:r>
      <w:r w:rsidR="00387F2E">
        <w:t xml:space="preserve">REFSENS </w:t>
      </w:r>
      <w:r>
        <w:t xml:space="preserve">requirements are also specified. These new </w:t>
      </w:r>
      <w:r w:rsidR="00387F2E">
        <w:t xml:space="preserve">REFSENS requirements are introduced by a separate </w:t>
      </w:r>
      <w:proofErr w:type="spellStart"/>
      <w:r w:rsidR="00387F2E">
        <w:t>subclause</w:t>
      </w:r>
      <w:proofErr w:type="spellEnd"/>
      <w:r w:rsidR="00387F2E">
        <w:t xml:space="preserve"> 7.3I.</w:t>
      </w:r>
    </w:p>
    <w:p w:rsidR="00597FCE" w:rsidRPr="00F54C83" w:rsidRDefault="00387F2E" w:rsidP="00766687">
      <w:pPr>
        <w:jc w:val="both"/>
      </w:pPr>
      <w:r>
        <w:rPr>
          <w:noProof/>
          <w:lang w:val="en-US"/>
        </w:rPr>
        <w:lastRenderedPageBreak/>
        <mc:AlternateContent>
          <mc:Choice Requires="wps">
            <w:drawing>
              <wp:inline distT="0" distB="0" distL="0" distR="0" wp14:anchorId="32295A94" wp14:editId="7784A885">
                <wp:extent cx="5989320" cy="3894667"/>
                <wp:effectExtent l="0" t="0" r="11430" b="10795"/>
                <wp:docPr id="12" name="文本框 12"/>
                <wp:cNvGraphicFramePr/>
                <a:graphic xmlns:a="http://schemas.openxmlformats.org/drawingml/2006/main">
                  <a:graphicData uri="http://schemas.microsoft.com/office/word/2010/wordprocessingShape">
                    <wps:wsp>
                      <wps:cNvSpPr txBox="1"/>
                      <wps:spPr>
                        <a:xfrm>
                          <a:off x="0" y="0"/>
                          <a:ext cx="5989320" cy="38946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87F2E" w:rsidRDefault="00387F2E" w:rsidP="00387F2E">
                            <w:pPr>
                              <w:pStyle w:val="3"/>
                              <w:numPr>
                                <w:ilvl w:val="0"/>
                                <w:numId w:val="0"/>
                              </w:numPr>
                              <w:ind w:left="510" w:hanging="510"/>
                            </w:pPr>
                            <w:r>
                              <w:t>7.3I.2</w:t>
                            </w:r>
                            <w:r>
                              <w:tab/>
                              <w:t>Reference sensitivity power level</w:t>
                            </w:r>
                          </w:p>
                          <w:p w:rsidR="00387F2E" w:rsidRDefault="00387F2E" w:rsidP="00387F2E">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387F2E" w:rsidRDefault="00387F2E" w:rsidP="00387F2E">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387F2E" w:rsidRDefault="00387F2E" w:rsidP="00387F2E"/>
                          <w:p w:rsidR="00387F2E" w:rsidRDefault="00387F2E" w:rsidP="00387F2E">
                            <w:pPr>
                              <w:pStyle w:val="TH"/>
                              <w:rPr>
                                <w:bCs/>
                                <w:vertAlign w:val="subscript"/>
                              </w:rPr>
                            </w:pPr>
                            <w:r>
                              <w:rPr>
                                <w:lang w:val="fr-FR"/>
                              </w:rPr>
                              <w:t>Table 7.3I.2-1: Single antenna port reference sensitivity allowance ΔR</w:t>
                            </w:r>
                            <w:r>
                              <w:rPr>
                                <w:bCs/>
                                <w:vertAlign w:val="subscript"/>
                                <w:lang w:val="fr-FR"/>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en-US"/>
                                    </w:rPr>
                                  </w:pPr>
                                  <w:r>
                                    <w:rPr>
                                      <w:lang w:val="fr-FR"/>
                                    </w:rPr>
                                    <w:t>Channel bandwidth</w:t>
                                  </w:r>
                                  <w:r>
                                    <w:rPr>
                                      <w:rFonts w:hint="eastAsia"/>
                                      <w:lang w:val="en-US"/>
                                    </w:rPr>
                                    <w:t xml:space="preserve"> (MHz)</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fr-FR"/>
                                    </w:rPr>
                                  </w:pPr>
                                  <w:r>
                                    <w:rPr>
                                      <w:lang w:val="fr-FR"/>
                                    </w:rPr>
                                    <w:t>ΔR</w:t>
                                  </w:r>
                                  <w:r>
                                    <w:rPr>
                                      <w:vertAlign w:val="subscript"/>
                                      <w:lang w:val="fr-FR"/>
                                    </w:rPr>
                                    <w:t xml:space="preserve">1R </w:t>
                                  </w:r>
                                  <w:r>
                                    <w:rPr>
                                      <w:lang w:val="fr-FR"/>
                                    </w:rPr>
                                    <w:t>(dB)</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5, 10, 15</w:t>
                                  </w:r>
                                  <w:r>
                                    <w:rPr>
                                      <w:rFonts w:hint="eastAsia"/>
                                      <w:lang w:val="en-US"/>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2,5</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2.5</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10, 15</w:t>
                                  </w:r>
                                  <w:r>
                                    <w:rPr>
                                      <w:rFonts w:hint="eastAsia"/>
                                      <w:lang w:val="en-US"/>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3</w:t>
                                  </w:r>
                                </w:p>
                              </w:tc>
                            </w:tr>
                          </w:tbl>
                          <w:p w:rsidR="00387F2E" w:rsidRPr="00A16CC4" w:rsidRDefault="00387F2E" w:rsidP="00387F2E">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2295A94" id="文本框 12" o:spid="_x0000_s1035" type="#_x0000_t202" style="width:471.6pt;height:30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88sqQIAAL0FAAAOAAAAZHJzL2Uyb0RvYy54bWysVM1OGzEQvlfqO1i+l01CCEnEBqUgqkoI&#10;UKHi7HhtYuH1uLaT3fQB2jfoqZfe+1w8R8fe3RAoF6pedseeb/4+z8zRcV1qshbOKzA57e/1KBGG&#10;Q6HMXU4/35y9G1PiAzMF02BETjfC0+PZ2zdHlZ2KASxBF8IRdGL8tLI5XYZgp1nm+VKUzO+BFQaV&#10;ElzJAh7dXVY4VqH3UmeDXm+UVeAK64AL7/H2tFHSWfIvpeDhUkovAtE5xdxC+rr0XcRvNjti0zvH&#10;7FLxNg32D1mUTBkMunV1ygIjK6f+clUq7sCDDHscygykVFykGrCafu9ZNddLZkWqBcnxdkuT/39u&#10;+cX6yhFV4NsNKDGsxDd6+PH94efvh1/fCN4hQZX1U8RdW0SG+j3UCO7uPV7GumvpyvjHigjqkerN&#10;ll5RB8Lx8mAynuwPUMVRtz+eDEejw+gnezS3zocPAkoShZw6fL9EK1uf+9BAO0iM5kGr4kxpnQ6x&#10;Z8SJdmTN8LV1SEmi8ycobUiV09H+QS85fqKLrrf2C834fZveDgr9aRPDidRdbVqRooaKJIWNFhGj&#10;zSchkd3EyAs5Ms6F2eaZ0BElsaLXGLb4x6xeY9zUgRYpMpiwNS6VAdew9JTa4r6jVjZ4fMOduqMY&#10;6kWd2mrSdcoCig02kINmBr3lZwr5Pmc+XDGHQ4eNgYskXOJHasBHglaiZAnu60v3EY+zgFpKKhzi&#10;nPovK+YEJfqjwSmZ9IfDOPXpMDw4jM3ndjWLXY1ZlSeAndPHlWV5EiM+6E6UDspb3DfzGBVVzHCM&#10;ndPQiSehWS24r7iYzxMI59yycG6uLY+uI8uxz27qW+Zs2+cBR+QCunFn02ft3mCjpYH5KoBUaRYi&#10;zw2rLf+4I9I0tfssLqHdc0I9bt3ZHwAAAP//AwBQSwMEFAAGAAgAAAAhAMbQAn7aAAAABQEAAA8A&#10;AABkcnMvZG93bnJldi54bWxMj8FOwzAQRO9I/IO1SNyo0wZVaYhTASpcOFEQ5228tS3idRS7afh7&#10;DBe4rDSa0czbZjv7Xkw0RhdYwXJRgCDugnZsFLy/Pd1UIGJC1tgHJgVfFGHbXl40WOtw5lea9smI&#10;XMKxRgU2paGWMnaWPMZFGIizdwyjx5TlaKQe8ZzLfS9XRbGWHh3nBYsDPVrqPvcnr2D3YDamq3C0&#10;u0o7N80fxxfzrNT11Xx/ByLRnP7C8IOf0aHNTIdwYh1FryA/kn5v9ja35QrEQcF6WZYg20b+p2+/&#10;AQAA//8DAFBLAQItABQABgAIAAAAIQC2gziS/gAAAOEBAAATAAAAAAAAAAAAAAAAAAAAAABbQ29u&#10;dGVudF9UeXBlc10ueG1sUEsBAi0AFAAGAAgAAAAhADj9If/WAAAAlAEAAAsAAAAAAAAAAAAAAAAA&#10;LwEAAF9yZWxzLy5yZWxzUEsBAi0AFAAGAAgAAAAhAOlDzyypAgAAvQUAAA4AAAAAAAAAAAAAAAAA&#10;LgIAAGRycy9lMm9Eb2MueG1sUEsBAi0AFAAGAAgAAAAhAMbQAn7aAAAABQEAAA8AAAAAAAAAAAAA&#10;AAAAAwUAAGRycy9kb3ducmV2LnhtbFBLBQYAAAAABAAEAPMAAAAKBgAAAAA=&#10;" fillcolor="white [3201]" strokeweight=".5pt">
                <v:textbox>
                  <w:txbxContent>
                    <w:p w:rsidR="00387F2E" w:rsidRDefault="00387F2E" w:rsidP="00387F2E">
                      <w:pPr>
                        <w:pStyle w:val="3"/>
                        <w:numPr>
                          <w:ilvl w:val="0"/>
                          <w:numId w:val="0"/>
                        </w:numPr>
                        <w:ind w:left="510" w:hanging="510"/>
                      </w:pPr>
                      <w:r>
                        <w:t>7.3I.2</w:t>
                      </w:r>
                      <w:r>
                        <w:tab/>
                        <w:t>Reference sensitivity power level</w:t>
                      </w:r>
                    </w:p>
                    <w:p w:rsidR="00387F2E" w:rsidRDefault="00387F2E" w:rsidP="00387F2E">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387F2E" w:rsidRDefault="00387F2E" w:rsidP="00387F2E">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w:t>
                      </w:r>
                      <w:proofErr w:type="spellStart"/>
                      <w:r>
                        <w:t>Tx</w:t>
                      </w:r>
                      <w:proofErr w:type="spellEnd"/>
                      <w:r>
                        <w:t>-Rx separation as defined in clause 5.4.4 for the applicable band and UE channel bandwidth.</w:t>
                      </w:r>
                    </w:p>
                    <w:p w:rsidR="00387F2E" w:rsidRDefault="00387F2E" w:rsidP="00387F2E"/>
                    <w:p w:rsidR="00387F2E" w:rsidRDefault="00387F2E" w:rsidP="00387F2E">
                      <w:pPr>
                        <w:pStyle w:val="TH"/>
                        <w:rPr>
                          <w:bCs/>
                          <w:vertAlign w:val="subscript"/>
                        </w:rPr>
                      </w:pPr>
                      <w:r>
                        <w:rPr>
                          <w:lang w:val="fr-FR"/>
                        </w:rPr>
                        <w:t>Table 7.3I.2-1: Single antenna port reference sensitivity allowance ΔR</w:t>
                      </w:r>
                      <w:r>
                        <w:rPr>
                          <w:bCs/>
                          <w:vertAlign w:val="subscript"/>
                          <w:lang w:val="fr-FR"/>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en-US"/>
                              </w:rPr>
                            </w:pPr>
                            <w:r>
                              <w:rPr>
                                <w:lang w:val="fr-FR"/>
                              </w:rPr>
                              <w:t>Channel bandwidth</w:t>
                            </w:r>
                            <w:r>
                              <w:rPr>
                                <w:rFonts w:hint="eastAsia"/>
                                <w:lang w:val="en-US"/>
                              </w:rPr>
                              <w:t xml:space="preserve"> (MHz)</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H"/>
                              <w:rPr>
                                <w:lang w:val="fr-FR"/>
                              </w:rPr>
                            </w:pPr>
                            <w:r>
                              <w:rPr>
                                <w:lang w:val="fr-FR"/>
                              </w:rPr>
                              <w:t>ΔR</w:t>
                            </w:r>
                            <w:r>
                              <w:rPr>
                                <w:vertAlign w:val="subscript"/>
                                <w:lang w:val="fr-FR"/>
                              </w:rPr>
                              <w:t xml:space="preserve">1R </w:t>
                            </w:r>
                            <w:r>
                              <w:rPr>
                                <w:lang w:val="fr-FR"/>
                              </w:rPr>
                              <w:t>(dB)</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5, 10, 15</w:t>
                            </w:r>
                            <w:r>
                              <w:rPr>
                                <w:rFonts w:hint="eastAsia"/>
                                <w:lang w:val="en-US"/>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2,5</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2.5</w:t>
                            </w:r>
                          </w:p>
                        </w:tc>
                      </w:tr>
                      <w:tr w:rsidR="00387F2E" w:rsidTr="00D150FD">
                        <w:trPr>
                          <w:jc w:val="center"/>
                        </w:trPr>
                        <w:tc>
                          <w:tcPr>
                            <w:tcW w:w="2892"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rsidR="00387F2E" w:rsidRDefault="00387F2E" w:rsidP="00387F2E">
                            <w:pPr>
                              <w:pStyle w:val="TAC"/>
                              <w:rPr>
                                <w:lang w:val="fr-FR"/>
                              </w:rPr>
                            </w:pPr>
                            <w:r>
                              <w:rPr>
                                <w:lang w:val="fr-FR"/>
                              </w:rPr>
                              <w:t>10, 15</w:t>
                            </w:r>
                            <w:r>
                              <w:rPr>
                                <w:rFonts w:hint="eastAsia"/>
                                <w:lang w:val="en-US"/>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rsidR="00387F2E" w:rsidRDefault="00387F2E" w:rsidP="00387F2E">
                            <w:pPr>
                              <w:pStyle w:val="TAC"/>
                              <w:rPr>
                                <w:lang w:val="fr-FR"/>
                              </w:rPr>
                            </w:pPr>
                            <w:r>
                              <w:rPr>
                                <w:lang w:val="fr-FR"/>
                              </w:rPr>
                              <w:t>3</w:t>
                            </w:r>
                          </w:p>
                        </w:tc>
                      </w:tr>
                    </w:tbl>
                    <w:p w:rsidR="00387F2E" w:rsidRPr="00A16CC4" w:rsidRDefault="00387F2E" w:rsidP="00387F2E">
                      <w:pPr>
                        <w:pStyle w:val="B10"/>
                      </w:pPr>
                    </w:p>
                  </w:txbxContent>
                </v:textbox>
                <w10:anchorlock/>
              </v:shape>
            </w:pict>
          </mc:Fallback>
        </mc:AlternateContent>
      </w:r>
    </w:p>
    <w:p w:rsidR="00597FCE" w:rsidRDefault="00597FCE" w:rsidP="00766687">
      <w:pPr>
        <w:jc w:val="both"/>
      </w:pPr>
    </w:p>
    <w:p w:rsidR="00387F2E" w:rsidRDefault="00387F2E" w:rsidP="00766687">
      <w:pPr>
        <w:jc w:val="both"/>
      </w:pPr>
      <w:r>
        <w:t xml:space="preserve">Similarly with the </w:t>
      </w:r>
      <w:proofErr w:type="spellStart"/>
      <w:proofErr w:type="gramStart"/>
      <w:r>
        <w:t>Tx</w:t>
      </w:r>
      <w:proofErr w:type="spellEnd"/>
      <w:proofErr w:type="gramEnd"/>
      <w:r>
        <w:t xml:space="preserve"> cases, legacy REFSENS test case 7.3.2 could apply to </w:t>
      </w:r>
      <w:proofErr w:type="spellStart"/>
      <w:r>
        <w:t>RedCap</w:t>
      </w:r>
      <w:proofErr w:type="spellEnd"/>
      <w:r>
        <w:t xml:space="preserve"> UE without any change except for the new 1Rx and HD-FDD requirements. It could be an option to merge all the </w:t>
      </w:r>
      <w:proofErr w:type="spellStart"/>
      <w:r>
        <w:t>RedCap</w:t>
      </w:r>
      <w:proofErr w:type="spellEnd"/>
      <w:r>
        <w:t xml:space="preserve"> specific requirements to the legacy test case 7.3.2, so that the test of </w:t>
      </w:r>
      <w:proofErr w:type="spellStart"/>
      <w:r>
        <w:t>RedCap</w:t>
      </w:r>
      <w:proofErr w:type="spellEnd"/>
      <w:r>
        <w:t xml:space="preserve"> Rx is simplified. Another option is to follow the RAN4’s structure, to specify a separate REFSENS for Redcap test case.</w:t>
      </w:r>
    </w:p>
    <w:p w:rsidR="00387F2E" w:rsidRDefault="00387F2E" w:rsidP="00855E41">
      <w:pPr>
        <w:jc w:val="both"/>
      </w:pPr>
      <w:r>
        <w:rPr>
          <w:b/>
        </w:rPr>
        <w:t>Proposal 2</w:t>
      </w:r>
      <w:r>
        <w:t xml:space="preserve">: Specify a separate REFSENS for </w:t>
      </w:r>
      <w:proofErr w:type="spellStart"/>
      <w:r>
        <w:t>RedCap</w:t>
      </w:r>
      <w:proofErr w:type="spellEnd"/>
      <w:r>
        <w:t xml:space="preserve"> test case 7.3I.2</w:t>
      </w:r>
      <w:r w:rsidR="007E679B">
        <w:t xml:space="preserve"> to capture 1Rx and HD-FDD requirements</w:t>
      </w:r>
      <w:r w:rsidR="00102D6C">
        <w:t>.</w:t>
      </w:r>
    </w:p>
    <w:p w:rsidR="00597FCE" w:rsidRDefault="00387F2E" w:rsidP="00766687">
      <w:pPr>
        <w:jc w:val="both"/>
      </w:pPr>
      <w:r>
        <w:rPr>
          <w:rFonts w:hint="eastAsia"/>
        </w:rPr>
        <w:t>F</w:t>
      </w:r>
      <w:r>
        <w:t xml:space="preserve">or other Rx test cases, the requirements are depending on the REFSENS level. </w:t>
      </w:r>
      <w:r w:rsidR="006E0A42">
        <w:t xml:space="preserve">RAN4 has introduced a general section 7.1I to illustrate that for </w:t>
      </w:r>
      <w:proofErr w:type="spellStart"/>
      <w:r w:rsidR="006E0A42">
        <w:t>RedCap</w:t>
      </w:r>
      <w:proofErr w:type="spellEnd"/>
      <w:r w:rsidR="006E0A42">
        <w:t xml:space="preserve"> UE the REFSENS requirements in 7.3I shall apply where needed</w:t>
      </w:r>
      <w:r w:rsidR="0000188A">
        <w:t>.</w:t>
      </w:r>
    </w:p>
    <w:p w:rsidR="00CD248E" w:rsidRDefault="00CD248E" w:rsidP="00766687">
      <w:pPr>
        <w:jc w:val="both"/>
      </w:pPr>
      <w:r>
        <w:rPr>
          <w:noProof/>
          <w:lang w:val="en-US"/>
        </w:rPr>
        <mc:AlternateContent>
          <mc:Choice Requires="wps">
            <w:drawing>
              <wp:inline distT="0" distB="0" distL="0" distR="0" wp14:anchorId="6EC00D3F" wp14:editId="58C928BD">
                <wp:extent cx="5989320" cy="904875"/>
                <wp:effectExtent l="0" t="0" r="11430" b="28575"/>
                <wp:docPr id="1" name="文本框 1"/>
                <wp:cNvGraphicFramePr/>
                <a:graphic xmlns:a="http://schemas.openxmlformats.org/drawingml/2006/main">
                  <a:graphicData uri="http://schemas.microsoft.com/office/word/2010/wordprocessingShape">
                    <wps:wsp>
                      <wps:cNvSpPr txBox="1"/>
                      <wps:spPr>
                        <a:xfrm>
                          <a:off x="0" y="0"/>
                          <a:ext cx="5989320" cy="904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D248E" w:rsidRDefault="00CD248E" w:rsidP="00CD248E">
                            <w:pPr>
                              <w:pStyle w:val="2"/>
                              <w:numPr>
                                <w:ilvl w:val="0"/>
                                <w:numId w:val="0"/>
                              </w:numPr>
                              <w:spacing w:after="240"/>
                            </w:pPr>
                            <w:r>
                              <w:t>7.1I</w:t>
                            </w:r>
                            <w:r>
                              <w:tab/>
                              <w:t>General</w:t>
                            </w:r>
                          </w:p>
                          <w:p w:rsidR="00CD248E" w:rsidRPr="00DD48EB" w:rsidRDefault="00CD248E" w:rsidP="00CD248E">
                            <w:pPr>
                              <w:rPr>
                                <w:rFonts w:eastAsia="??"/>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REFSENS specified in clause 7.3I</w:t>
                            </w:r>
                            <w:r>
                              <w:rPr>
                                <w:lang w:val="en-US"/>
                              </w:rPr>
                              <w:t>.</w:t>
                            </w:r>
                          </w:p>
                          <w:p w:rsidR="00CD248E" w:rsidRPr="00CD248E" w:rsidRDefault="00CD248E" w:rsidP="00CD248E">
                            <w:pPr>
                              <w:pStyle w:val="B1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EC00D3F" id="文本框 1" o:spid="_x0000_s1036" type="#_x0000_t202" style="width:471.6pt;height: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TbLpQIAALsFAAAOAAAAZHJzL2Uyb0RvYy54bWysVM1OGzEQvlfqO1i+l01CAknEBqUgqkoI&#10;UKHi7HhtssL2uLaT3fQB2jfoqZfe+1w8R8fezR/lQtXL7tjzzXjmm5+T01orshTOl2By2j3oUCIM&#10;h6I0Dzn9fHfxbkiJD8wUTIEROV0JT08nb9+cVHYsejAHVQhH0Inx48rmdB6CHWeZ53OhmT8AKwwq&#10;JTjNAh7dQ1Y4VqF3rbJep3OUVeAK64AL7/H2vFHSSfIvpeDhWkovAlE5xdhC+rr0ncVvNjlh4wfH&#10;7LzkbRjsH6LQrDT46MbVOQuMLFz5lytdcgceZDjgoDOQsuQi5YDZdDvPsrmdMytSLkiOtxua/P9z&#10;y6+WN46UBdaOEsM0lujpx/enn7+ffn0j3UhPZf0YUbcWcaF+D3WEtvceL2PWtXQ6/jEfgnokerUh&#10;V9SBcLwcjIajwx6qOOpGnf7weBDdZFtr63z4IECTKOTUYfESp2x56UMDXUPiYx5UWVyUSqVDbBhx&#10;phxZMiy1CilGdL6HUoZUOT06HHSS4z1ddL2xnynGH9vwdlDoT5n4nEit1YYVGWqYSFJYKRExynwS&#10;EqlNhLwQI+NcmE2cCR1REjN6jWGL30b1GuMmD7RIL4MJG2NdGnANS/vUFo9ramWDxxru5B3FUM/q&#10;pqfSgMWrGRQrbCAHzQR6yy9KJPyS+XDDHI4cNgaukXCNH6kAqwStRMkc3NeX7iMeJwG1lFQ4wjn1&#10;XxbMCUrUR4MzMur2+3Hm06E/OI7N53Y1s12NWegzwNbBOcDokhjxQa1F6UDf47aZxldRxQzHt3Ma&#10;1uJZaBYLbisuptMEwim3LFyaW8uj60hzbLS7+p452zZ6wBG5gvWws/Gzfm+w0dLAdBFAlmkYtqy2&#10;BcANkcap3WZxBe2eE2q7cyd/AAAA//8DAFBLAwQUAAYACAAAACEA9llDbtkAAAAFAQAADwAAAGRy&#10;cy9kb3ducmV2LnhtbEyPwU7DMBBE70j8g7VI3KhDKCgNcSpAhQunFsR5G29ti9iOYjcNf8/CBS4j&#10;rWY087ZZz74XE43JxaDgelGAoNBF7YJR8P72fFWBSBmDxj4GUvBFCdbt+VmDtY6nsKVpl43gkpBq&#10;VGBzHmopU2fJY1rEgQJ7hzh6zHyORuoRT1zue1kWxZ306AIvWBzoyVL3uTt6BZtHszJdhaPdVNq5&#10;af44vJoXpS4v5od7EJnm/BeGH3xGh5aZ9vEYdBK9An4k/yp7q+VNCWLPoWV5C7Jt5H/69hsAAP//&#10;AwBQSwECLQAUAAYACAAAACEAtoM4kv4AAADhAQAAEwAAAAAAAAAAAAAAAAAAAAAAW0NvbnRlbnRf&#10;VHlwZXNdLnhtbFBLAQItABQABgAIAAAAIQA4/SH/1gAAAJQBAAALAAAAAAAAAAAAAAAAAC8BAABf&#10;cmVscy8ucmVsc1BLAQItABQABgAIAAAAIQAqQTbLpQIAALsFAAAOAAAAAAAAAAAAAAAAAC4CAABk&#10;cnMvZTJvRG9jLnhtbFBLAQItABQABgAIAAAAIQD2WUNu2QAAAAUBAAAPAAAAAAAAAAAAAAAAAP8E&#10;AABkcnMvZG93bnJldi54bWxQSwUGAAAAAAQABADzAAAABQYAAAAA&#10;" fillcolor="white [3201]" strokeweight=".5pt">
                <v:textbox>
                  <w:txbxContent>
                    <w:p w:rsidR="00CD248E" w:rsidRDefault="00CD248E" w:rsidP="00CD248E">
                      <w:pPr>
                        <w:pStyle w:val="2"/>
                        <w:numPr>
                          <w:ilvl w:val="0"/>
                          <w:numId w:val="0"/>
                        </w:numPr>
                        <w:spacing w:after="240"/>
                      </w:pPr>
                      <w:r>
                        <w:t>7.1I</w:t>
                      </w:r>
                      <w:r>
                        <w:tab/>
                        <w:t>General</w:t>
                      </w:r>
                    </w:p>
                    <w:p w:rsidR="00CD248E" w:rsidRPr="00DD48EB" w:rsidRDefault="00CD248E" w:rsidP="00CD248E">
                      <w:pPr>
                        <w:rPr>
                          <w:rFonts w:eastAsia="??"/>
                        </w:rPr>
                      </w:pPr>
                      <w:r>
                        <w:rPr>
                          <w:lang w:val="en-US"/>
                        </w:rPr>
                        <w:t xml:space="preserve">For a Redcap UE the requirements in Section 7 shall be verified with the channel bandwidth </w:t>
                      </w:r>
                      <w:r w:rsidRPr="00526E58">
                        <w:rPr>
                          <w:rFonts w:eastAsiaTheme="minorEastAsia"/>
                          <w:lang w:val="en-US"/>
                        </w:rPr>
                        <w:t>up to 20MHz</w:t>
                      </w:r>
                      <w:r>
                        <w:rPr>
                          <w:rFonts w:hint="eastAsia"/>
                          <w:lang w:val="en-US"/>
                        </w:rPr>
                        <w:t xml:space="preserve"> and REFSENS specified in clause 7.3I</w:t>
                      </w:r>
                      <w:r>
                        <w:rPr>
                          <w:lang w:val="en-US"/>
                        </w:rPr>
                        <w:t>.</w:t>
                      </w:r>
                    </w:p>
                    <w:p w:rsidR="00CD248E" w:rsidRPr="00CD248E" w:rsidRDefault="00CD248E" w:rsidP="00CD248E">
                      <w:pPr>
                        <w:pStyle w:val="B10"/>
                      </w:pPr>
                    </w:p>
                  </w:txbxContent>
                </v:textbox>
                <w10:anchorlock/>
              </v:shape>
            </w:pict>
          </mc:Fallback>
        </mc:AlternateContent>
      </w:r>
    </w:p>
    <w:p w:rsidR="00597FCE" w:rsidRDefault="006E0A42" w:rsidP="00766687">
      <w:pPr>
        <w:jc w:val="both"/>
      </w:pPr>
      <w:r>
        <w:t xml:space="preserve">RAN5 could follow the same approach. With the description in 7.1I, the Rx test cases other than REFSENS could be reused for </w:t>
      </w:r>
      <w:proofErr w:type="spellStart"/>
      <w:r>
        <w:t>RedCap</w:t>
      </w:r>
      <w:proofErr w:type="spellEnd"/>
      <w:r>
        <w:t xml:space="preserve"> UE without any further change.</w:t>
      </w:r>
      <w:r w:rsidR="00D00449">
        <w:t xml:space="preserve"> RAN5 specific configurations could be added to 7.1I if required.</w:t>
      </w:r>
    </w:p>
    <w:p w:rsidR="0000188A" w:rsidRDefault="0000188A" w:rsidP="00766687">
      <w:pPr>
        <w:jc w:val="both"/>
      </w:pPr>
      <w:r w:rsidRPr="0000188A">
        <w:rPr>
          <w:b/>
        </w:rPr>
        <w:t>Propo</w:t>
      </w:r>
      <w:r>
        <w:rPr>
          <w:b/>
        </w:rPr>
        <w:t>s</w:t>
      </w:r>
      <w:r w:rsidRPr="0000188A">
        <w:rPr>
          <w:b/>
        </w:rPr>
        <w:t xml:space="preserve">al </w:t>
      </w:r>
      <w:r w:rsidR="00531DB8">
        <w:rPr>
          <w:b/>
        </w:rPr>
        <w:t>3</w:t>
      </w:r>
      <w:r>
        <w:t xml:space="preserve">: </w:t>
      </w:r>
      <w:r w:rsidR="00531DB8">
        <w:t xml:space="preserve">For </w:t>
      </w:r>
      <w:proofErr w:type="spellStart"/>
      <w:r w:rsidR="00531DB8">
        <w:t>RedCap</w:t>
      </w:r>
      <w:proofErr w:type="spellEnd"/>
      <w:r w:rsidR="00531DB8">
        <w:t xml:space="preserve"> Rx test cases other than REFSENS, reusing existing test cases without introducing separate sections</w:t>
      </w:r>
      <w:r w:rsidR="00D01FD9">
        <w:t>.</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r w:rsidRPr="00086BFD">
        <w:t>In this contribution we discussed</w:t>
      </w:r>
      <w:r>
        <w:rPr>
          <w:rFonts w:hint="eastAsia"/>
        </w:rPr>
        <w:t xml:space="preserve"> </w:t>
      </w:r>
      <w:r w:rsidR="0000188A">
        <w:t xml:space="preserve">how to handle the </w:t>
      </w:r>
      <w:proofErr w:type="spellStart"/>
      <w:r w:rsidR="0000188A">
        <w:t>RedCap</w:t>
      </w:r>
      <w:proofErr w:type="spellEnd"/>
      <w:r w:rsidR="0000188A">
        <w:t xml:space="preserve"> RF testing. F</w:t>
      </w:r>
      <w:r w:rsidRPr="00086BFD">
        <w:t xml:space="preserve">ollowing </w:t>
      </w:r>
      <w:r w:rsidR="008B430A">
        <w:t xml:space="preserve">observations </w:t>
      </w:r>
      <w:r>
        <w:t xml:space="preserve">and </w:t>
      </w:r>
      <w:r w:rsidRPr="00086BFD">
        <w:t>proposal</w:t>
      </w:r>
      <w:r w:rsidR="00AC4DAE">
        <w:t>s</w:t>
      </w:r>
      <w:r w:rsidR="0000188A">
        <w:t xml:space="preserve"> are made for RAN5’s consideration.</w:t>
      </w:r>
    </w:p>
    <w:p w:rsidR="0000188A" w:rsidRPr="00F93C10" w:rsidRDefault="0000188A" w:rsidP="00AB1467">
      <w:pPr>
        <w:rPr>
          <w:b/>
          <w:i/>
          <w:u w:val="single"/>
          <w:lang w:val="en-US"/>
        </w:rPr>
      </w:pPr>
      <w:r w:rsidRPr="00F93C10">
        <w:rPr>
          <w:u w:val="single"/>
        </w:rPr>
        <w:t xml:space="preserve">For </w:t>
      </w:r>
      <w:proofErr w:type="spellStart"/>
      <w:proofErr w:type="gramStart"/>
      <w:r w:rsidRPr="00F93C10">
        <w:rPr>
          <w:u w:val="single"/>
        </w:rPr>
        <w:t>Tx</w:t>
      </w:r>
      <w:proofErr w:type="spellEnd"/>
      <w:proofErr w:type="gramEnd"/>
      <w:r w:rsidRPr="00F93C10">
        <w:rPr>
          <w:u w:val="single"/>
        </w:rPr>
        <w:t xml:space="preserve"> test cases:</w:t>
      </w:r>
    </w:p>
    <w:p w:rsidR="0000188A" w:rsidRDefault="0000188A" w:rsidP="0000188A">
      <w:pPr>
        <w:jc w:val="both"/>
      </w:pPr>
      <w:r w:rsidRPr="00597FCE">
        <w:rPr>
          <w:rFonts w:hint="eastAsia"/>
          <w:b/>
        </w:rPr>
        <w:t>O</w:t>
      </w:r>
      <w:r w:rsidRPr="00597FCE">
        <w:rPr>
          <w:b/>
        </w:rPr>
        <w:t>bservation 1</w:t>
      </w:r>
      <w:r>
        <w:t>: Test purpose could be reused without any change.</w:t>
      </w:r>
    </w:p>
    <w:p w:rsidR="0000188A" w:rsidRDefault="0000188A" w:rsidP="0000188A">
      <w:pPr>
        <w:jc w:val="both"/>
      </w:pPr>
      <w:r w:rsidRPr="00597FCE">
        <w:rPr>
          <w:rFonts w:hint="eastAsia"/>
          <w:b/>
        </w:rPr>
        <w:lastRenderedPageBreak/>
        <w:t>O</w:t>
      </w:r>
      <w:r w:rsidRPr="00597FCE">
        <w:rPr>
          <w:b/>
        </w:rPr>
        <w:t xml:space="preserve">bservation </w:t>
      </w:r>
      <w:r>
        <w:rPr>
          <w:b/>
        </w:rPr>
        <w:t>2</w:t>
      </w:r>
      <w:r>
        <w:t>: Test applicability could be reused without any change.</w:t>
      </w:r>
    </w:p>
    <w:p w:rsidR="0000188A" w:rsidRDefault="0000188A" w:rsidP="0000188A">
      <w:pPr>
        <w:jc w:val="both"/>
      </w:pPr>
      <w:r w:rsidRPr="00597FCE">
        <w:rPr>
          <w:rFonts w:hint="eastAsia"/>
          <w:b/>
        </w:rPr>
        <w:t>O</w:t>
      </w:r>
      <w:r w:rsidRPr="00597FCE">
        <w:rPr>
          <w:b/>
        </w:rPr>
        <w:t xml:space="preserve">bservation </w:t>
      </w:r>
      <w:r>
        <w:rPr>
          <w:b/>
        </w:rPr>
        <w:t>3</w:t>
      </w:r>
      <w:r>
        <w:t xml:space="preserve">: Minimum conformance </w:t>
      </w:r>
      <w:proofErr w:type="spellStart"/>
      <w:r>
        <w:t>requirments</w:t>
      </w:r>
      <w:proofErr w:type="spellEnd"/>
      <w:r>
        <w:t xml:space="preserve"> could be reused without any change.</w:t>
      </w:r>
    </w:p>
    <w:p w:rsidR="0000188A" w:rsidRDefault="0000188A" w:rsidP="0000188A">
      <w:pPr>
        <w:jc w:val="both"/>
      </w:pPr>
      <w:r w:rsidRPr="00597FCE">
        <w:rPr>
          <w:rFonts w:hint="eastAsia"/>
          <w:b/>
        </w:rPr>
        <w:t>O</w:t>
      </w:r>
      <w:r w:rsidRPr="00597FCE">
        <w:rPr>
          <w:b/>
        </w:rPr>
        <w:t xml:space="preserve">bservation </w:t>
      </w:r>
      <w:r>
        <w:rPr>
          <w:b/>
        </w:rPr>
        <w:t>4</w:t>
      </w:r>
      <w:r>
        <w:t xml:space="preserve">: Test configuration table could be reused without any change. The limitation of up to 20MHz channel bandwidth is reflected in TS 38.508-1 </w:t>
      </w:r>
      <w:proofErr w:type="spellStart"/>
      <w:r>
        <w:t>subclause</w:t>
      </w:r>
      <w:proofErr w:type="spellEnd"/>
      <w:r>
        <w:t xml:space="preserve"> 4.3.1.</w:t>
      </w:r>
    </w:p>
    <w:p w:rsidR="0000188A" w:rsidRDefault="0000188A" w:rsidP="0000188A">
      <w:pPr>
        <w:jc w:val="both"/>
      </w:pPr>
      <w:r w:rsidRPr="00597FCE">
        <w:rPr>
          <w:rFonts w:hint="eastAsia"/>
          <w:b/>
        </w:rPr>
        <w:t>O</w:t>
      </w:r>
      <w:r w:rsidRPr="00597FCE">
        <w:rPr>
          <w:b/>
        </w:rPr>
        <w:t xml:space="preserve">bservation </w:t>
      </w:r>
      <w:r>
        <w:rPr>
          <w:b/>
        </w:rPr>
        <w:t>5</w:t>
      </w:r>
      <w:r>
        <w:t xml:space="preserve">: Initial setup procedures could be reused without any change. The </w:t>
      </w:r>
      <w:proofErr w:type="spellStart"/>
      <w:r>
        <w:t>RedCap</w:t>
      </w:r>
      <w:proofErr w:type="spellEnd"/>
      <w:r>
        <w:t xml:space="preserve"> specific changes to parameter settings and generic procedures would be reflected in TS 38.508-1 in a test case transparent way.</w:t>
      </w:r>
    </w:p>
    <w:p w:rsidR="0000188A" w:rsidRDefault="0000188A" w:rsidP="0000188A">
      <w:pPr>
        <w:jc w:val="both"/>
      </w:pPr>
      <w:r w:rsidRPr="00597FCE">
        <w:rPr>
          <w:rFonts w:hint="eastAsia"/>
          <w:b/>
        </w:rPr>
        <w:t>O</w:t>
      </w:r>
      <w:r w:rsidRPr="00597FCE">
        <w:rPr>
          <w:b/>
        </w:rPr>
        <w:t xml:space="preserve">bservation </w:t>
      </w:r>
      <w:r>
        <w:rPr>
          <w:b/>
        </w:rPr>
        <w:t>6</w:t>
      </w:r>
      <w:r>
        <w:t>: Test procedure could be reused without any change.</w:t>
      </w:r>
    </w:p>
    <w:p w:rsidR="0000188A" w:rsidRDefault="0000188A" w:rsidP="0000188A">
      <w:pPr>
        <w:jc w:val="both"/>
      </w:pPr>
      <w:r w:rsidRPr="00597FCE">
        <w:rPr>
          <w:rFonts w:hint="eastAsia"/>
          <w:b/>
        </w:rPr>
        <w:t>O</w:t>
      </w:r>
      <w:r w:rsidRPr="00597FCE">
        <w:rPr>
          <w:b/>
        </w:rPr>
        <w:t xml:space="preserve">bservation </w:t>
      </w:r>
      <w:r>
        <w:rPr>
          <w:b/>
        </w:rPr>
        <w:t>7</w:t>
      </w:r>
      <w:r>
        <w:t>: Message contents could be reused without any change.</w:t>
      </w:r>
    </w:p>
    <w:p w:rsidR="0000188A" w:rsidRDefault="0000188A" w:rsidP="0000188A">
      <w:pPr>
        <w:jc w:val="both"/>
      </w:pPr>
      <w:r w:rsidRPr="00597FCE">
        <w:rPr>
          <w:rFonts w:hint="eastAsia"/>
          <w:b/>
        </w:rPr>
        <w:t>O</w:t>
      </w:r>
      <w:r w:rsidRPr="00597FCE">
        <w:rPr>
          <w:b/>
        </w:rPr>
        <w:t xml:space="preserve">bservation </w:t>
      </w:r>
      <w:r>
        <w:rPr>
          <w:b/>
        </w:rPr>
        <w:t>8</w:t>
      </w:r>
      <w:r>
        <w:t>: Test requirements could be reused without any change.</w:t>
      </w:r>
    </w:p>
    <w:p w:rsidR="0000188A" w:rsidRDefault="0000188A" w:rsidP="0000188A">
      <w:pPr>
        <w:jc w:val="both"/>
      </w:pPr>
      <w:r>
        <w:rPr>
          <w:b/>
        </w:rPr>
        <w:t>Proposal 1</w:t>
      </w:r>
      <w:r>
        <w:t xml:space="preserve">: For </w:t>
      </w:r>
      <w:proofErr w:type="spellStart"/>
      <w:r>
        <w:t>RedCap</w:t>
      </w:r>
      <w:proofErr w:type="spellEnd"/>
      <w:r>
        <w:t xml:space="preserve"> </w:t>
      </w:r>
      <w:proofErr w:type="spellStart"/>
      <w:proofErr w:type="gramStart"/>
      <w:r>
        <w:t>Tx</w:t>
      </w:r>
      <w:proofErr w:type="spellEnd"/>
      <w:proofErr w:type="gramEnd"/>
      <w:r>
        <w:t xml:space="preserve"> testing, reusing existing test cases without introducing separate sections.</w:t>
      </w:r>
    </w:p>
    <w:p w:rsidR="0000188A" w:rsidRDefault="0000188A" w:rsidP="0000188A"/>
    <w:p w:rsidR="0000188A" w:rsidRPr="00F93C10" w:rsidRDefault="0000188A" w:rsidP="0000188A">
      <w:pPr>
        <w:rPr>
          <w:b/>
          <w:i/>
          <w:u w:val="single"/>
          <w:lang w:val="en-US"/>
        </w:rPr>
      </w:pPr>
      <w:r w:rsidRPr="00F93C10">
        <w:rPr>
          <w:u w:val="single"/>
        </w:rPr>
        <w:t>For Rx test cases:</w:t>
      </w:r>
    </w:p>
    <w:p w:rsidR="0000188A" w:rsidRDefault="0000188A" w:rsidP="000E7D7B">
      <w:pPr>
        <w:jc w:val="both"/>
      </w:pPr>
      <w:r>
        <w:rPr>
          <w:b/>
        </w:rPr>
        <w:t>Proposal 2</w:t>
      </w:r>
      <w:r>
        <w:t xml:space="preserve">: </w:t>
      </w:r>
      <w:r w:rsidR="000E7D7B">
        <w:t xml:space="preserve">Specify a separate REFSENS for </w:t>
      </w:r>
      <w:proofErr w:type="spellStart"/>
      <w:r w:rsidR="000E7D7B">
        <w:t>RedCap</w:t>
      </w:r>
      <w:proofErr w:type="spellEnd"/>
      <w:r w:rsidR="000E7D7B">
        <w:t xml:space="preserve"> test case 7.3I.2</w:t>
      </w:r>
      <w:r w:rsidR="00747DCD">
        <w:t xml:space="preserve"> to capture 1Rx and HD-FDD requirements</w:t>
      </w:r>
      <w:r w:rsidR="00F61DD7">
        <w:t>.</w:t>
      </w:r>
    </w:p>
    <w:p w:rsidR="0000188A" w:rsidRPr="00D01FD9" w:rsidRDefault="00D01FD9" w:rsidP="0000188A">
      <w:pPr>
        <w:jc w:val="both"/>
      </w:pPr>
      <w:r w:rsidRPr="0000188A">
        <w:rPr>
          <w:b/>
        </w:rPr>
        <w:t>Propo</w:t>
      </w:r>
      <w:r>
        <w:rPr>
          <w:b/>
        </w:rPr>
        <w:t>s</w:t>
      </w:r>
      <w:r w:rsidRPr="0000188A">
        <w:rPr>
          <w:b/>
        </w:rPr>
        <w:t xml:space="preserve">al </w:t>
      </w:r>
      <w:r>
        <w:rPr>
          <w:b/>
        </w:rPr>
        <w:t>3</w:t>
      </w:r>
      <w:r>
        <w:t xml:space="preserve">: For </w:t>
      </w:r>
      <w:proofErr w:type="spellStart"/>
      <w:r>
        <w:t>RedCap</w:t>
      </w:r>
      <w:proofErr w:type="spellEnd"/>
      <w:r>
        <w:t xml:space="preserve"> Rx test cases other than REFSENS, reusing existing test cases without introducing separate sections.</w:t>
      </w:r>
    </w:p>
    <w:p w:rsidR="00B22DA6" w:rsidRDefault="00B22DA6" w:rsidP="00B22DA6">
      <w:pPr>
        <w:pStyle w:val="1"/>
        <w:numPr>
          <w:ilvl w:val="0"/>
          <w:numId w:val="0"/>
        </w:numPr>
        <w:rPr>
          <w:rFonts w:eastAsia="宋体"/>
          <w:lang w:eastAsia="zh-CN"/>
        </w:rPr>
      </w:pPr>
      <w:r>
        <w:t>References</w:t>
      </w:r>
    </w:p>
    <w:p w:rsidR="00AB1467" w:rsidRDefault="00AF2E79" w:rsidP="00AF2E79">
      <w:pPr>
        <w:numPr>
          <w:ilvl w:val="0"/>
          <w:numId w:val="20"/>
        </w:numPr>
        <w:tabs>
          <w:tab w:val="clear" w:pos="720"/>
          <w:tab w:val="num" w:pos="426"/>
        </w:tabs>
        <w:overflowPunct/>
        <w:autoSpaceDE/>
        <w:autoSpaceDN/>
        <w:adjustRightInd/>
        <w:ind w:left="426" w:hanging="426"/>
        <w:textAlignment w:val="auto"/>
        <w:rPr>
          <w:lang w:val="it-IT"/>
        </w:rPr>
      </w:pPr>
      <w:r w:rsidRPr="00AF2E79">
        <w:rPr>
          <w:lang w:val="it-IT"/>
        </w:rPr>
        <w:t>RP-220830</w:t>
      </w:r>
      <w:r w:rsidR="00AB1467" w:rsidRPr="00C949E8">
        <w:rPr>
          <w:lang w:val="it-IT"/>
        </w:rPr>
        <w:t>, “</w:t>
      </w:r>
      <w:r w:rsidRPr="00AF2E79">
        <w:rPr>
          <w:lang w:val="it-IT"/>
        </w:rPr>
        <w:t>New WID on UE Conformance – Support of reduced capability NR devices</w:t>
      </w:r>
      <w:r w:rsidR="00AB1467" w:rsidRPr="00C949E8">
        <w:rPr>
          <w:lang w:val="it-IT"/>
        </w:rPr>
        <w:t>”,</w:t>
      </w:r>
      <w:r w:rsidRPr="00AF2E79">
        <w:rPr>
          <w:lang w:val="it-IT"/>
        </w:rPr>
        <w:t xml:space="preserve"> China Unicom, Hisilicon, Ericsson, Huawei, Qualcomm</w:t>
      </w:r>
      <w:r w:rsidR="004D1A04">
        <w:rPr>
          <w:lang w:val="it-IT"/>
        </w:rPr>
        <w:t>, RAN</w:t>
      </w:r>
      <w:r w:rsidR="00AB1467" w:rsidRPr="00C949E8">
        <w:rPr>
          <w:lang w:val="it-IT"/>
        </w:rPr>
        <w:t xml:space="preserve"> #</w:t>
      </w:r>
      <w:r w:rsidR="004D1A04">
        <w:rPr>
          <w:lang w:val="it-IT"/>
        </w:rPr>
        <w:t>9</w:t>
      </w:r>
      <w:r w:rsidR="00636A9C">
        <w:rPr>
          <w:lang w:val="it-IT"/>
        </w:rPr>
        <w:t>5</w:t>
      </w:r>
      <w:r w:rsidR="00AB1467" w:rsidRPr="00C949E8">
        <w:rPr>
          <w:lang w:val="it-IT"/>
        </w:rPr>
        <w:t xml:space="preserve">-e, </w:t>
      </w:r>
      <w:r w:rsidR="00636A9C">
        <w:rPr>
          <w:lang w:val="it-IT"/>
        </w:rPr>
        <w:t>March 2022</w:t>
      </w:r>
      <w:r w:rsidR="00AB1467" w:rsidRPr="00C949E8">
        <w:rPr>
          <w:lang w:val="it-IT"/>
        </w:rPr>
        <w:t>.</w:t>
      </w:r>
    </w:p>
    <w:sectPr w:rsidR="00AB146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FB7" w:rsidRDefault="00046FB7" w:rsidP="0052762B">
      <w:r>
        <w:separator/>
      </w:r>
    </w:p>
  </w:endnote>
  <w:endnote w:type="continuationSeparator" w:id="0">
    <w:p w:rsidR="00046FB7" w:rsidRDefault="00046FB7"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
    <w:altName w:val="MS Gothic"/>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FCE" w:rsidRDefault="00597FC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FB7" w:rsidRDefault="00046FB7" w:rsidP="0052762B">
      <w:r>
        <w:separator/>
      </w:r>
    </w:p>
  </w:footnote>
  <w:footnote w:type="continuationSeparator" w:id="0">
    <w:p w:rsidR="00046FB7" w:rsidRDefault="00046FB7"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BD5554"/>
    <w:multiLevelType w:val="hybridMultilevel"/>
    <w:tmpl w:val="65562C02"/>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6E3D06"/>
    <w:multiLevelType w:val="hybridMultilevel"/>
    <w:tmpl w:val="35B272DA"/>
    <w:lvl w:ilvl="0" w:tplc="3490F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DB529F"/>
    <w:multiLevelType w:val="hybridMultilevel"/>
    <w:tmpl w:val="594AE3C8"/>
    <w:lvl w:ilvl="0" w:tplc="F2CAE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E4F81"/>
    <w:multiLevelType w:val="hybridMultilevel"/>
    <w:tmpl w:val="7C3A4416"/>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44CEA"/>
    <w:multiLevelType w:val="hybridMultilevel"/>
    <w:tmpl w:val="8D1E4DD0"/>
    <w:lvl w:ilvl="0" w:tplc="415025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5D6175"/>
    <w:multiLevelType w:val="hybridMultilevel"/>
    <w:tmpl w:val="137019A4"/>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39BB0AAF"/>
    <w:multiLevelType w:val="hybridMultilevel"/>
    <w:tmpl w:val="108E8A5A"/>
    <w:lvl w:ilvl="0" w:tplc="41502510">
      <w:start w:val="1"/>
      <w:numFmt w:val="bullet"/>
      <w:lvlText w:val=""/>
      <w:lvlJc w:val="left"/>
      <w:pPr>
        <w:ind w:left="420" w:hanging="420"/>
      </w:pPr>
      <w:rPr>
        <w:rFonts w:ascii="Wingdings" w:hAnsi="Wingdings" w:hint="default"/>
      </w:rPr>
    </w:lvl>
    <w:lvl w:ilvl="1" w:tplc="4150251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4" w15:restartNumberingAfterBreak="0">
    <w:nsid w:val="3C3209F6"/>
    <w:multiLevelType w:val="hybridMultilevel"/>
    <w:tmpl w:val="16648324"/>
    <w:lvl w:ilvl="0" w:tplc="A1548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40E97E69"/>
    <w:multiLevelType w:val="hybridMultilevel"/>
    <w:tmpl w:val="52E48C06"/>
    <w:lvl w:ilvl="0" w:tplc="207C953A">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2B3F28"/>
    <w:multiLevelType w:val="hybridMultilevel"/>
    <w:tmpl w:val="677A3464"/>
    <w:lvl w:ilvl="0" w:tplc="41502510">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DA27CD"/>
    <w:multiLevelType w:val="hybridMultilevel"/>
    <w:tmpl w:val="1EC82F32"/>
    <w:lvl w:ilvl="0" w:tplc="DDEA09B8">
      <w:start w:val="1"/>
      <w:numFmt w:val="bullet"/>
      <w:lvlText w:val=""/>
      <w:lvlJc w:val="left"/>
      <w:pPr>
        <w:tabs>
          <w:tab w:val="num" w:pos="644"/>
        </w:tabs>
        <w:ind w:left="644" w:hanging="360"/>
      </w:pPr>
      <w:rPr>
        <w:rFonts w:ascii="Wingdings" w:hAnsi="Wingdings" w:hint="default"/>
      </w:rPr>
    </w:lvl>
    <w:lvl w:ilvl="1" w:tplc="14FC6C92">
      <w:start w:val="1"/>
      <w:numFmt w:val="bullet"/>
      <w:lvlText w:val=""/>
      <w:lvlJc w:val="left"/>
      <w:pPr>
        <w:tabs>
          <w:tab w:val="num" w:pos="1364"/>
        </w:tabs>
        <w:ind w:left="1364" w:hanging="360"/>
      </w:pPr>
      <w:rPr>
        <w:rFonts w:ascii="Wingdings" w:hAnsi="Wingdings" w:hint="default"/>
      </w:rPr>
    </w:lvl>
    <w:lvl w:ilvl="2" w:tplc="9AE8296A" w:tentative="1">
      <w:start w:val="1"/>
      <w:numFmt w:val="bullet"/>
      <w:lvlText w:val=""/>
      <w:lvlJc w:val="left"/>
      <w:pPr>
        <w:tabs>
          <w:tab w:val="num" w:pos="2084"/>
        </w:tabs>
        <w:ind w:left="2084" w:hanging="360"/>
      </w:pPr>
      <w:rPr>
        <w:rFonts w:ascii="Wingdings" w:hAnsi="Wingdings" w:hint="default"/>
      </w:rPr>
    </w:lvl>
    <w:lvl w:ilvl="3" w:tplc="23BC2546" w:tentative="1">
      <w:start w:val="1"/>
      <w:numFmt w:val="bullet"/>
      <w:lvlText w:val=""/>
      <w:lvlJc w:val="left"/>
      <w:pPr>
        <w:tabs>
          <w:tab w:val="num" w:pos="2804"/>
        </w:tabs>
        <w:ind w:left="2804" w:hanging="360"/>
      </w:pPr>
      <w:rPr>
        <w:rFonts w:ascii="Wingdings" w:hAnsi="Wingdings" w:hint="default"/>
      </w:rPr>
    </w:lvl>
    <w:lvl w:ilvl="4" w:tplc="4A02A87A" w:tentative="1">
      <w:start w:val="1"/>
      <w:numFmt w:val="bullet"/>
      <w:lvlText w:val=""/>
      <w:lvlJc w:val="left"/>
      <w:pPr>
        <w:tabs>
          <w:tab w:val="num" w:pos="3524"/>
        </w:tabs>
        <w:ind w:left="3524" w:hanging="360"/>
      </w:pPr>
      <w:rPr>
        <w:rFonts w:ascii="Wingdings" w:hAnsi="Wingdings" w:hint="default"/>
      </w:rPr>
    </w:lvl>
    <w:lvl w:ilvl="5" w:tplc="E5A80386" w:tentative="1">
      <w:start w:val="1"/>
      <w:numFmt w:val="bullet"/>
      <w:lvlText w:val=""/>
      <w:lvlJc w:val="left"/>
      <w:pPr>
        <w:tabs>
          <w:tab w:val="num" w:pos="4244"/>
        </w:tabs>
        <w:ind w:left="4244" w:hanging="360"/>
      </w:pPr>
      <w:rPr>
        <w:rFonts w:ascii="Wingdings" w:hAnsi="Wingdings" w:hint="default"/>
      </w:rPr>
    </w:lvl>
    <w:lvl w:ilvl="6" w:tplc="9954C152" w:tentative="1">
      <w:start w:val="1"/>
      <w:numFmt w:val="bullet"/>
      <w:lvlText w:val=""/>
      <w:lvlJc w:val="left"/>
      <w:pPr>
        <w:tabs>
          <w:tab w:val="num" w:pos="4964"/>
        </w:tabs>
        <w:ind w:left="4964" w:hanging="360"/>
      </w:pPr>
      <w:rPr>
        <w:rFonts w:ascii="Wingdings" w:hAnsi="Wingdings" w:hint="default"/>
      </w:rPr>
    </w:lvl>
    <w:lvl w:ilvl="7" w:tplc="1A2EDEA2" w:tentative="1">
      <w:start w:val="1"/>
      <w:numFmt w:val="bullet"/>
      <w:lvlText w:val=""/>
      <w:lvlJc w:val="left"/>
      <w:pPr>
        <w:tabs>
          <w:tab w:val="num" w:pos="5684"/>
        </w:tabs>
        <w:ind w:left="5684" w:hanging="360"/>
      </w:pPr>
      <w:rPr>
        <w:rFonts w:ascii="Wingdings" w:hAnsi="Wingdings" w:hint="default"/>
      </w:rPr>
    </w:lvl>
    <w:lvl w:ilvl="8" w:tplc="8B4ED218"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6"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936C04"/>
    <w:multiLevelType w:val="hybridMultilevel"/>
    <w:tmpl w:val="6C022A32"/>
    <w:lvl w:ilvl="0" w:tplc="207C953A">
      <w:start w:val="1"/>
      <w:numFmt w:val="bullet"/>
      <w:lvlText w:val="-"/>
      <w:lvlJc w:val="left"/>
      <w:pPr>
        <w:ind w:left="420" w:hanging="420"/>
      </w:pPr>
      <w:rPr>
        <w:rFonts w:ascii="宋体" w:eastAsia="宋体" w:hAnsi="宋体" w:hint="eastAsia"/>
      </w:rPr>
    </w:lvl>
    <w:lvl w:ilvl="1" w:tplc="207C953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4479CC"/>
    <w:multiLevelType w:val="hybridMultilevel"/>
    <w:tmpl w:val="DD70CC0C"/>
    <w:lvl w:ilvl="0" w:tplc="28162E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5" w15:restartNumberingAfterBreak="0">
    <w:nsid w:val="78E82864"/>
    <w:multiLevelType w:val="hybridMultilevel"/>
    <w:tmpl w:val="8732FF38"/>
    <w:lvl w:ilvl="0" w:tplc="41502510">
      <w:start w:val="1"/>
      <w:numFmt w:val="bullet"/>
      <w:lvlText w:val=""/>
      <w:lvlJc w:val="left"/>
      <w:pPr>
        <w:ind w:left="420" w:hanging="420"/>
      </w:pPr>
      <w:rPr>
        <w:rFonts w:ascii="Wingdings" w:hAnsi="Wingdings" w:hint="default"/>
      </w:rPr>
    </w:lvl>
    <w:lvl w:ilvl="1" w:tplc="207C953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42"/>
  </w:num>
  <w:num w:numId="5">
    <w:abstractNumId w:val="41"/>
  </w:num>
  <w:num w:numId="6">
    <w:abstractNumId w:val="18"/>
  </w:num>
  <w:num w:numId="7">
    <w:abstractNumId w:val="31"/>
  </w:num>
  <w:num w:numId="8">
    <w:abstractNumId w:val="46"/>
  </w:num>
  <w:num w:numId="9">
    <w:abstractNumId w:val="14"/>
  </w:num>
  <w:num w:numId="10">
    <w:abstractNumId w:val="0"/>
  </w:num>
  <w:num w:numId="11">
    <w:abstractNumId w:val="29"/>
  </w:num>
  <w:num w:numId="12">
    <w:abstractNumId w:val="35"/>
  </w:num>
  <w:num w:numId="13">
    <w:abstractNumId w:val="25"/>
  </w:num>
  <w:num w:numId="14">
    <w:abstractNumId w:val="36"/>
  </w:num>
  <w:num w:numId="15">
    <w:abstractNumId w:val="16"/>
  </w:num>
  <w:num w:numId="16">
    <w:abstractNumId w:val="20"/>
  </w:num>
  <w:num w:numId="17">
    <w:abstractNumId w:val="17"/>
  </w:num>
  <w:num w:numId="18">
    <w:abstractNumId w:val="44"/>
  </w:num>
  <w:num w:numId="19">
    <w:abstractNumId w:val="23"/>
  </w:num>
  <w:num w:numId="20">
    <w:abstractNumId w:val="43"/>
  </w:num>
  <w:num w:numId="21">
    <w:abstractNumId w:val="33"/>
  </w:num>
  <w:num w:numId="22">
    <w:abstractNumId w:val="19"/>
  </w:num>
  <w:num w:numId="23">
    <w:abstractNumId w:val="12"/>
  </w:num>
  <w:num w:numId="24">
    <w:abstractNumId w:val="11"/>
  </w:num>
  <w:num w:numId="25">
    <w:abstractNumId w:val="40"/>
  </w:num>
  <w:num w:numId="26">
    <w:abstractNumId w:val="6"/>
  </w:num>
  <w:num w:numId="27">
    <w:abstractNumId w:val="13"/>
  </w:num>
  <w:num w:numId="28">
    <w:abstractNumId w:val="27"/>
  </w:num>
  <w:num w:numId="29">
    <w:abstractNumId w:val="8"/>
  </w:num>
  <w:num w:numId="30">
    <w:abstractNumId w:val="7"/>
  </w:num>
  <w:num w:numId="31">
    <w:abstractNumId w:val="2"/>
  </w:num>
  <w:num w:numId="32">
    <w:abstractNumId w:val="24"/>
  </w:num>
  <w:num w:numId="33">
    <w:abstractNumId w:val="26"/>
  </w:num>
  <w:num w:numId="34">
    <w:abstractNumId w:val="21"/>
  </w:num>
  <w:num w:numId="35">
    <w:abstractNumId w:val="45"/>
  </w:num>
  <w:num w:numId="36">
    <w:abstractNumId w:val="38"/>
  </w:num>
  <w:num w:numId="37">
    <w:abstractNumId w:val="10"/>
  </w:num>
  <w:num w:numId="38">
    <w:abstractNumId w:val="4"/>
  </w:num>
  <w:num w:numId="39">
    <w:abstractNumId w:val="32"/>
  </w:num>
  <w:num w:numId="40">
    <w:abstractNumId w:val="1"/>
  </w:num>
  <w:num w:numId="41">
    <w:abstractNumId w:val="37"/>
  </w:num>
  <w:num w:numId="42">
    <w:abstractNumId w:val="15"/>
  </w:num>
  <w:num w:numId="43">
    <w:abstractNumId w:val="3"/>
  </w:num>
  <w:num w:numId="44">
    <w:abstractNumId w:val="30"/>
  </w:num>
  <w:num w:numId="45">
    <w:abstractNumId w:val="34"/>
  </w:num>
  <w:num w:numId="46">
    <w:abstractNumId w:val="39"/>
  </w:num>
  <w:num w:numId="4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02C"/>
    <w:rsid w:val="0000188A"/>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6FB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9AF"/>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9C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D7B"/>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6C"/>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A7BD0"/>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19A"/>
    <w:rsid w:val="001C23E8"/>
    <w:rsid w:val="001C34DC"/>
    <w:rsid w:val="001C3507"/>
    <w:rsid w:val="001C37A9"/>
    <w:rsid w:val="001C389D"/>
    <w:rsid w:val="001C439F"/>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75"/>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6F9"/>
    <w:rsid w:val="00307748"/>
    <w:rsid w:val="00307A7E"/>
    <w:rsid w:val="00307DAC"/>
    <w:rsid w:val="0031068B"/>
    <w:rsid w:val="00310844"/>
    <w:rsid w:val="00310A1E"/>
    <w:rsid w:val="00310E19"/>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70A"/>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2E"/>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35B"/>
    <w:rsid w:val="004B68BB"/>
    <w:rsid w:val="004B73EB"/>
    <w:rsid w:val="004B783F"/>
    <w:rsid w:val="004C0623"/>
    <w:rsid w:val="004C0A9C"/>
    <w:rsid w:val="004C1003"/>
    <w:rsid w:val="004C191B"/>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76"/>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278DA"/>
    <w:rsid w:val="00530694"/>
    <w:rsid w:val="00530791"/>
    <w:rsid w:val="00531682"/>
    <w:rsid w:val="005316A6"/>
    <w:rsid w:val="005316F1"/>
    <w:rsid w:val="0053178F"/>
    <w:rsid w:val="00531A63"/>
    <w:rsid w:val="00531B61"/>
    <w:rsid w:val="00531DB8"/>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97FCE"/>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0D82"/>
    <w:rsid w:val="005D124A"/>
    <w:rsid w:val="005D12D6"/>
    <w:rsid w:val="005D1CF3"/>
    <w:rsid w:val="005D2B9B"/>
    <w:rsid w:val="005D55FB"/>
    <w:rsid w:val="005D590A"/>
    <w:rsid w:val="005D59BB"/>
    <w:rsid w:val="005D5E5B"/>
    <w:rsid w:val="005D6338"/>
    <w:rsid w:val="005D651F"/>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A60"/>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2"/>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ED9"/>
    <w:rsid w:val="006D6620"/>
    <w:rsid w:val="006D69F9"/>
    <w:rsid w:val="006D7020"/>
    <w:rsid w:val="006D7219"/>
    <w:rsid w:val="006E09A8"/>
    <w:rsid w:val="006E0A42"/>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83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DCD"/>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081"/>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79B"/>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7033"/>
    <w:rsid w:val="0081743C"/>
    <w:rsid w:val="00817678"/>
    <w:rsid w:val="008179FE"/>
    <w:rsid w:val="0082000D"/>
    <w:rsid w:val="008200CA"/>
    <w:rsid w:val="00820600"/>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E41"/>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2389"/>
    <w:rsid w:val="0087248F"/>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30A"/>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2730"/>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65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137"/>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993"/>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D66"/>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558"/>
    <w:rsid w:val="009E4618"/>
    <w:rsid w:val="009E4D44"/>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2581"/>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6CC4"/>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158E"/>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DAE"/>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E79"/>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61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36B"/>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E7FE2"/>
    <w:rsid w:val="00BF00E6"/>
    <w:rsid w:val="00BF099C"/>
    <w:rsid w:val="00BF0A1E"/>
    <w:rsid w:val="00BF0DCC"/>
    <w:rsid w:val="00BF0E20"/>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5A"/>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4B0"/>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48E"/>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449"/>
    <w:rsid w:val="00D01453"/>
    <w:rsid w:val="00D017E5"/>
    <w:rsid w:val="00D01FD9"/>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F40"/>
    <w:rsid w:val="00D2166B"/>
    <w:rsid w:val="00D22231"/>
    <w:rsid w:val="00D22266"/>
    <w:rsid w:val="00D231ED"/>
    <w:rsid w:val="00D23225"/>
    <w:rsid w:val="00D23260"/>
    <w:rsid w:val="00D23AEC"/>
    <w:rsid w:val="00D23C52"/>
    <w:rsid w:val="00D23FFE"/>
    <w:rsid w:val="00D2499A"/>
    <w:rsid w:val="00D24BAD"/>
    <w:rsid w:val="00D25656"/>
    <w:rsid w:val="00D259D8"/>
    <w:rsid w:val="00D26A8F"/>
    <w:rsid w:val="00D26BFB"/>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0EC7"/>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93"/>
    <w:rsid w:val="00DB228B"/>
    <w:rsid w:val="00DB235B"/>
    <w:rsid w:val="00DB242E"/>
    <w:rsid w:val="00DB2F33"/>
    <w:rsid w:val="00DB3073"/>
    <w:rsid w:val="00DB3906"/>
    <w:rsid w:val="00DB524A"/>
    <w:rsid w:val="00DB5500"/>
    <w:rsid w:val="00DB5B58"/>
    <w:rsid w:val="00DB6375"/>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C37"/>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95D"/>
    <w:rsid w:val="00E01D6D"/>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0A64"/>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0BC"/>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37FE3"/>
    <w:rsid w:val="00F40BCB"/>
    <w:rsid w:val="00F40D32"/>
    <w:rsid w:val="00F40F33"/>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89A"/>
    <w:rsid w:val="00F50AA0"/>
    <w:rsid w:val="00F51276"/>
    <w:rsid w:val="00F51CD4"/>
    <w:rsid w:val="00F51F24"/>
    <w:rsid w:val="00F52E8C"/>
    <w:rsid w:val="00F5334F"/>
    <w:rsid w:val="00F535A2"/>
    <w:rsid w:val="00F53BC0"/>
    <w:rsid w:val="00F53F1E"/>
    <w:rsid w:val="00F54C83"/>
    <w:rsid w:val="00F55417"/>
    <w:rsid w:val="00F5606F"/>
    <w:rsid w:val="00F56E8B"/>
    <w:rsid w:val="00F57A3D"/>
    <w:rsid w:val="00F60279"/>
    <w:rsid w:val="00F61DD7"/>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D72"/>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3C10"/>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834"/>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1FD9"/>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 w:type="character" w:customStyle="1" w:styleId="B1Char1">
    <w:name w:val="B1 Char1"/>
    <w:qFormat/>
    <w:rsid w:val="00597FC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8E33A-B6DA-4ACB-8745-7DB26F224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7</Pages>
  <Words>1164</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7790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16</cp:revision>
  <cp:lastPrinted>2010-01-07T02:23:00Z</cp:lastPrinted>
  <dcterms:created xsi:type="dcterms:W3CDTF">2022-07-30T07:54:00Z</dcterms:created>
  <dcterms:modified xsi:type="dcterms:W3CDTF">2022-08-11T09:33:00Z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(3)IyGXyI36kiJn5D/UOAaLZeqFLEpaSZvx6Q1yQljjHLiR+c9dYpgW4J3/sQlV53Bj8JkEB4lR
0UDHUxPJx2Ud1Klgr8Lo+y0NaVxKm1ljfUrjSpEZ9sHx5IyywnpH4PptVifPkPG5c9MV159C
TOponhQr9t8W+6ishZYjSQ8Ea4N1dHfkBqpwY5Y3H2lf1UqtTpmMsWQvkgezqO8y9G/32kSx
BeroIOFQSCIAZmPNE0</vt:lpwstr>
  </property>
  <property fmtid="{D5CDD505-2E9C-101B-9397-08002B2CF9AE}" pid="15" name="_2015_ms_pID_725343_00">
    <vt:lpwstr>_2015_ms_pID_725343</vt:lpwstr>
  </property>
  <property fmtid="{D5CDD505-2E9C-101B-9397-08002B2CF9AE}" pid="16" name="_2015_ms_pID_7253431">
    <vt:lpwstr>BbVE/zusB4+aGPi0esZLhZmwOBhhZPX0cszl464cBJL9yN4tJz85QJ
tkvUtWLrZJWNlWNunnKKJXIb3uVQCP2gdE4RqXNvWJBacHyQ/bIxFs452Snec1q2SUKLO67E
B5YqwPBuCjgQIipp283v6mIWuZYgLwXSucw3MRoNwHLKIrWYJH72RvWB1367YYkXglSQBtSW
tdNHRR+5PtAxr7pDTwYFLAAqa8E7w3De5hhg</vt:lpwstr>
  </property>
  <property fmtid="{D5CDD505-2E9C-101B-9397-08002B2CF9AE}" pid="17" name="_2015_ms_pID_7253431_00">
    <vt:lpwstr>_2015_ms_pID_7253431</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1634819511</vt:lpwstr>
  </property>
</Properties>
</file>